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tblW w:w="9517" w:type="dxa"/>
        <w:jc w:val="center"/>
        <w:tblLayout w:type="fixed"/>
        <w:tblLook w:val="0400" w:firstRow="0" w:lastRow="0" w:firstColumn="0" w:lastColumn="0" w:noHBand="0" w:noVBand="1"/>
      </w:tblPr>
      <w:tblGrid>
        <w:gridCol w:w="3174"/>
        <w:gridCol w:w="6343"/>
      </w:tblGrid>
      <w:tr w:rsidR="00D30EE9" w14:paraId="652E11D2" w14:textId="77777777">
        <w:trPr>
          <w:jc w:val="center"/>
        </w:trPr>
        <w:tc>
          <w:tcPr>
            <w:tcW w:w="3174" w:type="dxa"/>
          </w:tcPr>
          <w:p w14:paraId="12D166EA" w14:textId="77777777" w:rsidR="00D30EE9" w:rsidRDefault="00F23EF3">
            <w:pPr>
              <w:keepNext/>
              <w:widowControl w:val="0"/>
              <w:tabs>
                <w:tab w:val="left" w:pos="0"/>
              </w:tabs>
              <w:jc w:val="center"/>
              <w:rPr>
                <w:b/>
                <w:color w:val="000000"/>
                <w:sz w:val="28"/>
                <w:szCs w:val="28"/>
              </w:rPr>
            </w:pPr>
            <w:r>
              <w:rPr>
                <w:b/>
                <w:color w:val="000000"/>
                <w:sz w:val="28"/>
                <w:szCs w:val="28"/>
              </w:rPr>
              <w:t>BỘ Y TẾ</w:t>
            </w:r>
          </w:p>
          <w:p w14:paraId="0665E8AB" w14:textId="6B2518B2" w:rsidR="00D30EE9" w:rsidRDefault="00086DB6">
            <w:pPr>
              <w:keepNext/>
              <w:widowControl w:val="0"/>
              <w:tabs>
                <w:tab w:val="left" w:pos="567"/>
              </w:tabs>
              <w:ind w:right="-108"/>
              <w:jc w:val="center"/>
              <w:rPr>
                <w:b/>
                <w:color w:val="000000"/>
                <w:sz w:val="28"/>
                <w:szCs w:val="28"/>
              </w:rPr>
            </w:pPr>
            <w:r w:rsidRPr="00BA6ABD">
              <w:rPr>
                <w:b/>
                <w:noProof/>
                <w:lang w:val="en-US"/>
              </w:rPr>
              <mc:AlternateContent>
                <mc:Choice Requires="wps">
                  <w:drawing>
                    <wp:anchor distT="0" distB="0" distL="114300" distR="114300" simplePos="0" relativeHeight="251668480" behindDoc="0" locked="0" layoutInCell="1" allowOverlap="1" wp14:anchorId="1EA985E3" wp14:editId="3549B507">
                      <wp:simplePos x="0" y="0"/>
                      <wp:positionH relativeFrom="column">
                        <wp:posOffset>643890</wp:posOffset>
                      </wp:positionH>
                      <wp:positionV relativeFrom="paragraph">
                        <wp:posOffset>81800</wp:posOffset>
                      </wp:positionV>
                      <wp:extent cx="576000" cy="0"/>
                      <wp:effectExtent l="0" t="0" r="33655" b="19050"/>
                      <wp:wrapNone/>
                      <wp:docPr id="1" name="Straight Connector 1"/>
                      <wp:cNvGraphicFramePr/>
                      <a:graphic xmlns:a="http://schemas.openxmlformats.org/drawingml/2006/main">
                        <a:graphicData uri="http://schemas.microsoft.com/office/word/2010/wordprocessingShape">
                          <wps:wsp>
                            <wps:cNvCnPr/>
                            <wps:spPr>
                              <a:xfrm>
                                <a:off x="0" y="0"/>
                                <a:ext cx="57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29D75B" id="Straight Connector 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7pt,6.45pt" to="96.0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" strokecolor="black [3040]"/>
                  </w:pict>
                </mc:Fallback>
              </mc:AlternateContent>
            </w:r>
            <w:r w:rsidR="00F23EF3">
              <w:rPr>
                <w:noProof/>
                <w:lang w:val="en-US"/>
              </w:rPr>
              <mc:AlternateContent>
                <mc:Choice Requires="wps">
                  <w:drawing>
                    <wp:anchor distT="0" distB="0" distL="114300" distR="114300" simplePos="0" relativeHeight="251658240" behindDoc="0" locked="0" layoutInCell="1" hidden="0" allowOverlap="1" wp14:anchorId="4DE938C3" wp14:editId="33A28858">
                      <wp:simplePos x="0" y="0"/>
                      <wp:positionH relativeFrom="column">
                        <wp:posOffset>615950</wp:posOffset>
                      </wp:positionH>
                      <wp:positionV relativeFrom="paragraph">
                        <wp:posOffset>46990</wp:posOffset>
                      </wp:positionV>
                      <wp:extent cx="0"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5031011" y="3780000"/>
                                <a:ext cx="629979"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6F1CB11E" id="_x0000_t32" coordsize="21600,21600" o:spt="32" o:oned="t" path="m,l21600,21600e" filled="f">
                      <v:path arrowok="t" fillok="f" o:connecttype="none"/>
                      <o:lock v:ext="edit" shapetype="t"/>
                    </v:shapetype>
                    <v:shape id="Straight Arrow Connector 5" o:spid="_x0000_s1026" type="#_x0000_t32" style="position:absolute;margin-left:48.5pt;margin-top:3.7pt;width:0;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">
                      <v:stroke startarrowwidth="narrow" startarrowlength="short" endarrowwidth="narrow" endarrowlength="short"/>
                    </v:shape>
                  </w:pict>
                </mc:Fallback>
              </mc:AlternateContent>
            </w:r>
          </w:p>
          <w:p w14:paraId="0E9B8A71" w14:textId="2350BB10" w:rsidR="00D30EE9" w:rsidRDefault="00D30EE9">
            <w:pPr>
              <w:keepNext/>
              <w:widowControl w:val="0"/>
              <w:tabs>
                <w:tab w:val="left" w:pos="567"/>
              </w:tabs>
              <w:jc w:val="center"/>
              <w:rPr>
                <w:color w:val="000000"/>
                <w:sz w:val="28"/>
                <w:szCs w:val="28"/>
              </w:rPr>
            </w:pPr>
          </w:p>
          <w:p w14:paraId="001ACBE0" w14:textId="7201F66F" w:rsidR="00D30EE9" w:rsidRDefault="00F23EF3">
            <w:pPr>
              <w:keepNext/>
              <w:widowControl w:val="0"/>
              <w:tabs>
                <w:tab w:val="left" w:pos="567"/>
              </w:tabs>
              <w:jc w:val="center"/>
              <w:rPr>
                <w:b/>
                <w:color w:val="000000"/>
                <w:sz w:val="28"/>
                <w:szCs w:val="28"/>
              </w:rPr>
            </w:pPr>
            <w:r>
              <w:rPr>
                <w:color w:val="000000"/>
                <w:sz w:val="28"/>
                <w:szCs w:val="28"/>
              </w:rPr>
              <w:t>Số:          /2025/TT-BYT</w:t>
            </w:r>
          </w:p>
        </w:tc>
        <w:tc>
          <w:tcPr>
            <w:tcW w:w="6343" w:type="dxa"/>
          </w:tcPr>
          <w:p w14:paraId="1F0BF40B" w14:textId="77777777" w:rsidR="00D30EE9" w:rsidRDefault="00F23EF3">
            <w:pPr>
              <w:keepNext/>
              <w:widowControl w:val="0"/>
              <w:tabs>
                <w:tab w:val="left" w:pos="567"/>
              </w:tabs>
              <w:jc w:val="center"/>
              <w:rPr>
                <w:b/>
                <w:color w:val="000000"/>
                <w:sz w:val="28"/>
                <w:szCs w:val="28"/>
              </w:rPr>
            </w:pPr>
            <w:r>
              <w:rPr>
                <w:b/>
                <w:color w:val="000000"/>
                <w:sz w:val="28"/>
                <w:szCs w:val="28"/>
              </w:rPr>
              <w:t>CỘNG HÒA XÃ HỘI CHỦ NGHĨA VIỆT NAM</w:t>
            </w:r>
          </w:p>
          <w:p w14:paraId="289E0F28" w14:textId="19CCF812" w:rsidR="00D30EE9" w:rsidRDefault="00F23EF3">
            <w:pPr>
              <w:keepNext/>
              <w:widowControl w:val="0"/>
              <w:jc w:val="center"/>
              <w:rPr>
                <w:b/>
                <w:color w:val="000000"/>
                <w:sz w:val="28"/>
                <w:szCs w:val="28"/>
              </w:rPr>
            </w:pPr>
            <w:r>
              <w:rPr>
                <w:b/>
                <w:color w:val="000000"/>
                <w:sz w:val="28"/>
                <w:szCs w:val="28"/>
              </w:rPr>
              <w:t>Độc lập - Tự do - Hạnh phúc</w:t>
            </w:r>
          </w:p>
          <w:p w14:paraId="52B84C7E" w14:textId="67557D0A" w:rsidR="00D30EE9" w:rsidRDefault="00086DB6">
            <w:pPr>
              <w:keepNext/>
              <w:widowControl w:val="0"/>
              <w:tabs>
                <w:tab w:val="left" w:pos="567"/>
              </w:tabs>
              <w:ind w:left="317"/>
              <w:jc w:val="center"/>
              <w:rPr>
                <w:b/>
                <w:color w:val="000000"/>
                <w:sz w:val="28"/>
                <w:szCs w:val="28"/>
              </w:rPr>
            </w:pPr>
            <w:r w:rsidRPr="00BA6ABD">
              <w:rPr>
                <w:b/>
                <w:noProof/>
                <w:lang w:val="en-US"/>
              </w:rPr>
              <mc:AlternateContent>
                <mc:Choice Requires="wps">
                  <w:drawing>
                    <wp:anchor distT="0" distB="0" distL="114300" distR="114300" simplePos="0" relativeHeight="251666432" behindDoc="0" locked="0" layoutInCell="1" allowOverlap="1" wp14:anchorId="63795EDF" wp14:editId="15895127">
                      <wp:simplePos x="0" y="0"/>
                      <wp:positionH relativeFrom="column">
                        <wp:posOffset>1048370</wp:posOffset>
                      </wp:positionH>
                      <wp:positionV relativeFrom="paragraph">
                        <wp:posOffset>69850</wp:posOffset>
                      </wp:positionV>
                      <wp:extent cx="1800000" cy="0"/>
                      <wp:effectExtent l="0" t="0" r="29210" b="19050"/>
                      <wp:wrapNone/>
                      <wp:docPr id="2" name="Straight Connector 2"/>
                      <wp:cNvGraphicFramePr/>
                      <a:graphic xmlns:a="http://schemas.openxmlformats.org/drawingml/2006/main">
                        <a:graphicData uri="http://schemas.microsoft.com/office/word/2010/wordprocessingShape">
                          <wps:wsp>
                            <wps:cNvCnPr/>
                            <wps:spPr>
                              <a:xfrm>
                                <a:off x="0" y="0"/>
                                <a:ext cx="18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79838A" id="Straight Connector 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55pt,5.5pt" to="224.3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" strokecolor="black [3040]"/>
                  </w:pict>
                </mc:Fallback>
              </mc:AlternateContent>
            </w:r>
            <w:r w:rsidR="00F23EF3">
              <w:rPr>
                <w:noProof/>
                <w:lang w:val="en-US"/>
              </w:rPr>
              <mc:AlternateContent>
                <mc:Choice Requires="wps">
                  <w:drawing>
                    <wp:anchor distT="0" distB="0" distL="114300" distR="114300" simplePos="0" relativeHeight="251659264" behindDoc="0" locked="0" layoutInCell="1" hidden="0" allowOverlap="1" wp14:anchorId="5DB262CD" wp14:editId="1F852CFD">
                      <wp:simplePos x="0" y="0"/>
                      <wp:positionH relativeFrom="column">
                        <wp:posOffset>1047750</wp:posOffset>
                      </wp:positionH>
                      <wp:positionV relativeFrom="paragraph">
                        <wp:posOffset>56515</wp:posOffset>
                      </wp:positionV>
                      <wp:extent cx="0" cy="12700"/>
                      <wp:effectExtent l="0" t="0" r="0" b="0"/>
                      <wp:wrapNone/>
                      <wp:docPr id="6" name="Straight Arrow Connector 6"/>
                      <wp:cNvGraphicFramePr/>
                      <a:graphic xmlns:a="http://schemas.openxmlformats.org/drawingml/2006/main">
                        <a:graphicData uri="http://schemas.microsoft.com/office/word/2010/wordprocessingShape">
                          <wps:wsp>
                            <wps:cNvCnPr/>
                            <wps:spPr>
                              <a:xfrm>
                                <a:off x="4469700" y="3780000"/>
                                <a:ext cx="175260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dtfl="http://schemas.microsoft.com/office/word/2024/wordml/sdtformatlock" xmlns:w16du="http://schemas.microsoft.com/office/word/2023/wordml/word16du">
                  <w:drawing>
                    <wp:anchor allowOverlap="1" behindDoc="0" distB="0" distT="0" distL="114300" distR="114300" hidden="0" layoutInCell="1" locked="0" relativeHeight="0" simplePos="0">
                      <wp:simplePos x="0" y="0"/>
                      <wp:positionH relativeFrom="column">
                        <wp:posOffset>1047750</wp:posOffset>
                      </wp:positionH>
                      <wp:positionV relativeFrom="paragraph">
                        <wp:posOffset>56515</wp:posOffset>
                      </wp:positionV>
                      <wp:extent cx="0" cy="12700"/>
                      <wp:effectExtent b="0" l="0" r="0" t="0"/>
                      <wp:wrapNone/>
                      <wp:docPr id="6"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14:paraId="035B6B3F" w14:textId="77777777" w:rsidR="00D30EE9" w:rsidRDefault="00F23EF3">
            <w:pPr>
              <w:keepNext/>
              <w:widowControl w:val="0"/>
              <w:tabs>
                <w:tab w:val="left" w:pos="567"/>
              </w:tabs>
              <w:ind w:left="317"/>
              <w:jc w:val="center"/>
              <w:rPr>
                <w:b/>
                <w:color w:val="000000"/>
                <w:sz w:val="28"/>
                <w:szCs w:val="28"/>
              </w:rPr>
            </w:pPr>
            <w:r>
              <w:rPr>
                <w:i/>
                <w:color w:val="000000"/>
                <w:sz w:val="28"/>
                <w:szCs w:val="28"/>
              </w:rPr>
              <w:t>Hà Nội, ngày      tháng     năm 2025</w:t>
            </w:r>
          </w:p>
        </w:tc>
      </w:tr>
    </w:tbl>
    <w:p w14:paraId="336E9F80" w14:textId="0047F0ED" w:rsidR="00D30EE9" w:rsidRDefault="00D30EE9">
      <w:pPr>
        <w:keepNext/>
        <w:widowControl w:val="0"/>
        <w:tabs>
          <w:tab w:val="left" w:pos="567"/>
        </w:tabs>
        <w:jc w:val="both"/>
        <w:rPr>
          <w:b/>
          <w:color w:val="000000"/>
          <w:sz w:val="28"/>
          <w:szCs w:val="28"/>
        </w:rPr>
      </w:pPr>
    </w:p>
    <w:tbl>
      <w:tblPr>
        <w:tblStyle w:val="a0"/>
        <w:tblW w:w="2553"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3"/>
      </w:tblGrid>
      <w:tr w:rsidR="00D30EE9" w14:paraId="0FA1D6D8" w14:textId="77777777" w:rsidTr="008F4F8E">
        <w:tc>
          <w:tcPr>
            <w:tcW w:w="2553" w:type="dxa"/>
          </w:tcPr>
          <w:p w14:paraId="35E9AECB" w14:textId="683D35FD" w:rsidR="00D30EE9" w:rsidRDefault="00F23EF3">
            <w:pPr>
              <w:keepNext/>
              <w:widowControl w:val="0"/>
              <w:jc w:val="center"/>
              <w:rPr>
                <w:b/>
                <w:color w:val="000000"/>
                <w:sz w:val="28"/>
                <w:szCs w:val="28"/>
              </w:rPr>
            </w:pPr>
            <w:r>
              <w:rPr>
                <w:b/>
                <w:color w:val="000000"/>
                <w:sz w:val="28"/>
                <w:szCs w:val="28"/>
              </w:rPr>
              <w:t xml:space="preserve">DỰ THẢO </w:t>
            </w:r>
            <w:r w:rsidR="00700C21">
              <w:rPr>
                <w:b/>
                <w:color w:val="000000"/>
                <w:sz w:val="28"/>
                <w:szCs w:val="28"/>
              </w:rPr>
              <w:t>4</w:t>
            </w:r>
          </w:p>
          <w:p w14:paraId="60E36B8C" w14:textId="1166E143" w:rsidR="00D30EE9" w:rsidRDefault="00700C21" w:rsidP="00071B09">
            <w:pPr>
              <w:keepNext/>
              <w:widowControl w:val="0"/>
              <w:jc w:val="center"/>
              <w:rPr>
                <w:b/>
                <w:color w:val="000000"/>
                <w:sz w:val="28"/>
                <w:szCs w:val="28"/>
              </w:rPr>
            </w:pPr>
            <w:r>
              <w:rPr>
                <w:b/>
                <w:color w:val="000000"/>
                <w:sz w:val="28"/>
                <w:szCs w:val="28"/>
              </w:rPr>
              <w:t>1</w:t>
            </w:r>
            <w:r w:rsidR="00071B09">
              <w:rPr>
                <w:b/>
                <w:color w:val="000000"/>
                <w:sz w:val="28"/>
                <w:szCs w:val="28"/>
              </w:rPr>
              <w:t>8</w:t>
            </w:r>
            <w:r>
              <w:rPr>
                <w:b/>
                <w:color w:val="000000"/>
                <w:sz w:val="28"/>
                <w:szCs w:val="28"/>
              </w:rPr>
              <w:t>/11</w:t>
            </w:r>
            <w:r w:rsidR="00F23EF3">
              <w:rPr>
                <w:b/>
                <w:color w:val="000000"/>
                <w:sz w:val="28"/>
                <w:szCs w:val="28"/>
              </w:rPr>
              <w:t>/2025</w:t>
            </w:r>
          </w:p>
        </w:tc>
      </w:tr>
    </w:tbl>
    <w:p w14:paraId="4EBBCF0B" w14:textId="1F8F4C7E" w:rsidR="00D30EE9" w:rsidRDefault="00F23EF3">
      <w:pPr>
        <w:pStyle w:val="Heading1"/>
        <w:spacing w:before="120" w:line="252"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THÔNG TƯ</w:t>
      </w:r>
    </w:p>
    <w:p w14:paraId="1602CA24" w14:textId="77777777" w:rsidR="00D30EE9" w:rsidRDefault="00F23EF3">
      <w:pPr>
        <w:pBdr>
          <w:top w:val="nil"/>
          <w:left w:val="nil"/>
          <w:bottom w:val="nil"/>
          <w:right w:val="nil"/>
          <w:between w:val="nil"/>
        </w:pBdr>
        <w:spacing w:before="120" w:line="252" w:lineRule="auto"/>
        <w:ind w:left="142" w:right="141"/>
        <w:jc w:val="center"/>
        <w:rPr>
          <w:b/>
          <w:color w:val="000000"/>
          <w:sz w:val="27"/>
          <w:szCs w:val="27"/>
        </w:rPr>
      </w:pPr>
      <w:r>
        <w:rPr>
          <w:b/>
          <w:color w:val="000000"/>
          <w:sz w:val="27"/>
          <w:szCs w:val="27"/>
        </w:rPr>
        <w:t>Sửa đổi, bổ sung một số điều của Thông tư số 26/2019/TT-BYT ngày 30 tháng 8 năm 2019 của Bộ trưởng Bộ Y tế quy định về Danh mục thuốc hiếm</w:t>
      </w:r>
    </w:p>
    <w:p w14:paraId="04118533" w14:textId="77777777" w:rsidR="00D30EE9" w:rsidRDefault="00F23EF3">
      <w:pPr>
        <w:pBdr>
          <w:top w:val="nil"/>
          <w:left w:val="nil"/>
          <w:bottom w:val="nil"/>
          <w:right w:val="nil"/>
          <w:between w:val="nil"/>
        </w:pBdr>
        <w:spacing w:before="120" w:line="252" w:lineRule="auto"/>
        <w:ind w:left="142" w:right="141"/>
        <w:jc w:val="center"/>
        <w:rPr>
          <w:b/>
          <w:color w:val="000000"/>
          <w:sz w:val="27"/>
          <w:szCs w:val="27"/>
        </w:rPr>
      </w:pPr>
      <w:r>
        <w:rPr>
          <w:noProof/>
          <w:lang w:val="en-US"/>
        </w:rPr>
        <mc:AlternateContent>
          <mc:Choice Requires="wps">
            <w:drawing>
              <wp:anchor distT="0" distB="0" distL="114300" distR="114300" simplePos="0" relativeHeight="251660288" behindDoc="0" locked="0" layoutInCell="1" hidden="0" allowOverlap="1" wp14:anchorId="531BA992" wp14:editId="674520B3">
                <wp:simplePos x="0" y="0"/>
                <wp:positionH relativeFrom="column">
                  <wp:posOffset>2353945</wp:posOffset>
                </wp:positionH>
                <wp:positionV relativeFrom="paragraph">
                  <wp:posOffset>61485</wp:posOffset>
                </wp:positionV>
                <wp:extent cx="0"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4798423" y="3780000"/>
                          <a:ext cx="1095154"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dtfl="http://schemas.microsoft.com/office/word/2024/wordml/sdtformatlock" xmlns:w16du="http://schemas.microsoft.com/office/word/2023/wordml/word16du">
            <w:drawing>
              <wp:anchor allowOverlap="1" behindDoc="0" distB="0" distT="0" distL="114300" distR="114300" hidden="0" layoutInCell="1" locked="0" relativeHeight="0" simplePos="0">
                <wp:simplePos x="0" y="0"/>
                <wp:positionH relativeFrom="column">
                  <wp:posOffset>2353945</wp:posOffset>
                </wp:positionH>
                <wp:positionV relativeFrom="paragraph">
                  <wp:posOffset>61485</wp:posOffset>
                </wp:positionV>
                <wp:extent cx="0" cy="12700"/>
                <wp:effectExtent b="0" l="0" r="0" t="0"/>
                <wp:wrapNone/>
                <wp:docPr id="7"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bookmarkStart w:id="0" w:name="bookmark=id.v17mb81izoyi" w:colFirst="0" w:colLast="0"/>
      <w:bookmarkEnd w:id="0"/>
    </w:p>
    <w:p w14:paraId="2F2F98E5" w14:textId="77777777" w:rsidR="00D30EE9" w:rsidRDefault="00F23EF3">
      <w:pPr>
        <w:pBdr>
          <w:top w:val="nil"/>
          <w:left w:val="nil"/>
          <w:bottom w:val="nil"/>
          <w:right w:val="nil"/>
          <w:between w:val="nil"/>
        </w:pBdr>
        <w:spacing w:before="120" w:line="252" w:lineRule="auto"/>
        <w:ind w:firstLine="567"/>
        <w:rPr>
          <w:i/>
          <w:color w:val="000000"/>
          <w:sz w:val="28"/>
          <w:szCs w:val="28"/>
        </w:rPr>
      </w:pPr>
      <w:r>
        <w:rPr>
          <w:i/>
          <w:color w:val="000000"/>
          <w:sz w:val="28"/>
          <w:szCs w:val="28"/>
        </w:rPr>
        <w:t>Căn cứ Luật Dược ngày 06 tháng 4 năm 2016;</w:t>
      </w:r>
    </w:p>
    <w:p w14:paraId="500958D7" w14:textId="77777777" w:rsidR="00D30EE9" w:rsidRDefault="00F23EF3">
      <w:pPr>
        <w:spacing w:before="120" w:line="252" w:lineRule="auto"/>
        <w:ind w:firstLine="567"/>
        <w:jc w:val="both"/>
        <w:rPr>
          <w:i/>
          <w:color w:val="000000"/>
          <w:sz w:val="28"/>
          <w:szCs w:val="28"/>
        </w:rPr>
      </w:pPr>
      <w:r>
        <w:rPr>
          <w:i/>
          <w:color w:val="000000"/>
          <w:sz w:val="28"/>
          <w:szCs w:val="28"/>
        </w:rPr>
        <w:t>Căn cứ Luật sửa đổi, bổ sung một số điều của Luật dược ngày 21 tháng 11 năm 2024;</w:t>
      </w:r>
    </w:p>
    <w:p w14:paraId="11A20D2B" w14:textId="77777777" w:rsidR="00D30EE9" w:rsidRDefault="00F23EF3">
      <w:pPr>
        <w:spacing w:before="120" w:line="252" w:lineRule="auto"/>
        <w:ind w:firstLine="567"/>
        <w:jc w:val="both"/>
        <w:rPr>
          <w:i/>
          <w:color w:val="000000"/>
          <w:sz w:val="28"/>
          <w:szCs w:val="28"/>
        </w:rPr>
      </w:pPr>
      <w:r>
        <w:rPr>
          <w:i/>
          <w:color w:val="000000"/>
          <w:sz w:val="28"/>
          <w:szCs w:val="28"/>
        </w:rPr>
        <w:t>Căn cứ Nghị định số 42/2025/NĐ-CP ngày 27 tháng 02 năm 2025 của Chính phủ quy định chức năng, nhiệm vụ, quyền hạn và cơ cấu tổ chức của Bộ Y tế;</w:t>
      </w:r>
    </w:p>
    <w:p w14:paraId="10DFF507" w14:textId="1CDBE4EF" w:rsidR="00D30EE9" w:rsidRDefault="00F23EF3">
      <w:pPr>
        <w:spacing w:before="120" w:line="252" w:lineRule="auto"/>
        <w:ind w:firstLine="567"/>
        <w:jc w:val="both"/>
        <w:rPr>
          <w:i/>
          <w:color w:val="000000"/>
          <w:sz w:val="28"/>
          <w:szCs w:val="28"/>
        </w:rPr>
      </w:pPr>
      <w:r>
        <w:rPr>
          <w:i/>
          <w:color w:val="000000"/>
          <w:sz w:val="28"/>
          <w:szCs w:val="28"/>
        </w:rPr>
        <w:t xml:space="preserve">Theo đề nghị của Cục trưởng Cục Quản lý Dược, Cục trưởng </w:t>
      </w:r>
      <w:r w:rsidR="00437F61">
        <w:rPr>
          <w:i/>
          <w:color w:val="000000"/>
          <w:sz w:val="28"/>
          <w:szCs w:val="28"/>
        </w:rPr>
        <w:t>Cục Quản lý Khám, chữa bệnh</w:t>
      </w:r>
      <w:r>
        <w:rPr>
          <w:i/>
          <w:color w:val="000000"/>
          <w:sz w:val="28"/>
          <w:szCs w:val="28"/>
        </w:rPr>
        <w:t>;</w:t>
      </w:r>
    </w:p>
    <w:p w14:paraId="7AC7CF2D" w14:textId="77777777" w:rsidR="00D30EE9" w:rsidRDefault="00F23EF3">
      <w:pPr>
        <w:spacing w:before="120" w:line="252" w:lineRule="auto"/>
        <w:ind w:firstLine="567"/>
        <w:jc w:val="both"/>
        <w:rPr>
          <w:i/>
          <w:color w:val="000000"/>
          <w:sz w:val="28"/>
          <w:szCs w:val="28"/>
        </w:rPr>
      </w:pPr>
      <w:r>
        <w:rPr>
          <w:i/>
          <w:color w:val="000000"/>
          <w:sz w:val="28"/>
          <w:szCs w:val="28"/>
        </w:rPr>
        <w:t>Bộ trưởng Bộ Y tế ban hành Thông tư sửa đổi, bổ sung một số điều của Thông tư số 26/2019/TT-BYT ngày 30 tháng 8 năm 2019 của Bộ trưởng Bộ Y tế quy định về Danh mục thuốc hiếm.</w:t>
      </w:r>
    </w:p>
    <w:p w14:paraId="3BE2F836" w14:textId="77777777" w:rsidR="00D30EE9" w:rsidRDefault="00F23EF3">
      <w:pPr>
        <w:spacing w:before="120" w:line="252" w:lineRule="auto"/>
        <w:ind w:firstLine="567"/>
        <w:jc w:val="both"/>
        <w:rPr>
          <w:b/>
          <w:sz w:val="28"/>
          <w:szCs w:val="28"/>
        </w:rPr>
      </w:pPr>
      <w:r>
        <w:rPr>
          <w:b/>
          <w:sz w:val="28"/>
          <w:szCs w:val="28"/>
        </w:rPr>
        <w:t>Điều 1. Sửa đổi, bổ sung một số điều của Thông tư số 26/2019/TT-BYT ngày 30 tháng 8 năm 2019 của Bộ trưởng Bộ Y tế quy định về Danh mục thuốc hiếm</w:t>
      </w:r>
    </w:p>
    <w:p w14:paraId="0D58FEE5" w14:textId="77777777" w:rsidR="00D30EE9" w:rsidRDefault="00F23EF3">
      <w:pPr>
        <w:spacing w:before="120" w:line="252" w:lineRule="auto"/>
        <w:ind w:firstLine="567"/>
        <w:jc w:val="both"/>
        <w:rPr>
          <w:color w:val="0000FF"/>
          <w:sz w:val="28"/>
          <w:szCs w:val="28"/>
        </w:rPr>
      </w:pPr>
      <w:r>
        <w:rPr>
          <w:color w:val="0000FF"/>
          <w:sz w:val="28"/>
          <w:szCs w:val="28"/>
        </w:rPr>
        <w:t>1. Sửa đổi, bổ sung Điều 3 như sau:</w:t>
      </w:r>
    </w:p>
    <w:p w14:paraId="2A37516A" w14:textId="77777777" w:rsidR="00D30EE9" w:rsidRDefault="00F23EF3">
      <w:pPr>
        <w:spacing w:before="120" w:line="252" w:lineRule="auto"/>
        <w:ind w:firstLine="567"/>
        <w:jc w:val="both"/>
        <w:rPr>
          <w:sz w:val="28"/>
          <w:szCs w:val="28"/>
        </w:rPr>
      </w:pPr>
      <w:r>
        <w:rPr>
          <w:sz w:val="28"/>
          <w:szCs w:val="28"/>
        </w:rPr>
        <w:t>“</w:t>
      </w:r>
      <w:bookmarkStart w:id="1" w:name="bookmark=id.kd9bqhfwucki" w:colFirst="0" w:colLast="0"/>
      <w:bookmarkEnd w:id="1"/>
      <w:r>
        <w:rPr>
          <w:b/>
          <w:sz w:val="28"/>
          <w:szCs w:val="28"/>
        </w:rPr>
        <w:t>Điều 3. Mục đích ban hành Danh mục thuốc hiếm</w:t>
      </w:r>
    </w:p>
    <w:p w14:paraId="273B0828" w14:textId="77777777" w:rsidR="00D30EE9" w:rsidRDefault="00F23EF3">
      <w:pPr>
        <w:spacing w:before="120" w:line="252" w:lineRule="auto"/>
        <w:ind w:firstLine="567"/>
        <w:jc w:val="both"/>
        <w:rPr>
          <w:sz w:val="28"/>
          <w:szCs w:val="28"/>
        </w:rPr>
      </w:pPr>
      <w:r>
        <w:rPr>
          <w:sz w:val="28"/>
          <w:szCs w:val="28"/>
        </w:rPr>
        <w:t>1. Danh mục thuốc để phòng, chẩn đoán, điều trị bệnh hiếm gặp là cơ sở để:</w:t>
      </w:r>
    </w:p>
    <w:p w14:paraId="1EB4A64C" w14:textId="77777777" w:rsidR="001145C2" w:rsidRDefault="001145C2" w:rsidP="001145C2">
      <w:pPr>
        <w:spacing w:before="120" w:line="252" w:lineRule="auto"/>
        <w:ind w:firstLine="567"/>
        <w:jc w:val="both"/>
        <w:rPr>
          <w:sz w:val="28"/>
          <w:szCs w:val="28"/>
        </w:rPr>
      </w:pPr>
      <w:r w:rsidRPr="00A35877">
        <w:rPr>
          <w:sz w:val="28"/>
          <w:szCs w:val="28"/>
        </w:rPr>
        <w:t xml:space="preserve">a) Cơ quan nhà nước có thẩm quyền xem xét miễn, giảm dữ liệu lâm sàng, miễn một hoặc một số giai đoạn thử thuốc trên lâm sàng trước khi cấp phép lưu hành đối với thuốc theo quy định tại </w:t>
      </w:r>
      <w:bookmarkStart w:id="2" w:name="dc_1"/>
      <w:r>
        <w:rPr>
          <w:sz w:val="28"/>
          <w:szCs w:val="28"/>
        </w:rPr>
        <w:t xml:space="preserve">Thông tư số 12/2025/TT-BYT ngày 16/5/2025 của Bộ trưởng Bộ Y tế quy định việc đăng ký thuốc, nguyên liệu làm thuốc </w:t>
      </w:r>
      <w:r w:rsidRPr="00A35877">
        <w:rPr>
          <w:sz w:val="28"/>
          <w:szCs w:val="28"/>
        </w:rPr>
        <w:t>(sau đây gọi tắt là</w:t>
      </w:r>
      <w:r w:rsidRPr="001145C2">
        <w:rPr>
          <w:sz w:val="28"/>
          <w:szCs w:val="28"/>
        </w:rPr>
        <w:t xml:space="preserve"> </w:t>
      </w:r>
      <w:r>
        <w:rPr>
          <w:sz w:val="28"/>
          <w:szCs w:val="28"/>
        </w:rPr>
        <w:t>Thông tư số 12/2025/TT-BYT);</w:t>
      </w:r>
    </w:p>
    <w:bookmarkEnd w:id="2"/>
    <w:p w14:paraId="135C7B31" w14:textId="77777777" w:rsidR="001145C2" w:rsidRPr="00A35877" w:rsidRDefault="001145C2" w:rsidP="001145C2">
      <w:pPr>
        <w:spacing w:before="120" w:line="252" w:lineRule="auto"/>
        <w:ind w:firstLine="567"/>
        <w:jc w:val="both"/>
        <w:rPr>
          <w:sz w:val="28"/>
          <w:szCs w:val="28"/>
        </w:rPr>
      </w:pPr>
      <w:r w:rsidRPr="00A35877">
        <w:rPr>
          <w:sz w:val="28"/>
          <w:szCs w:val="28"/>
        </w:rPr>
        <w:t xml:space="preserve">b) Cơ quan nhà nước có thẩm quyền xem xét dữ liệu nghiên cứu độ ổn định đối với thuốc theo quy định tại </w:t>
      </w:r>
      <w:r>
        <w:rPr>
          <w:sz w:val="28"/>
          <w:szCs w:val="28"/>
        </w:rPr>
        <w:t>Thông tư số 12/2025/TT-BYT</w:t>
      </w:r>
      <w:r w:rsidRPr="00A35877">
        <w:rPr>
          <w:sz w:val="28"/>
          <w:szCs w:val="28"/>
        </w:rPr>
        <w:t>;</w:t>
      </w:r>
    </w:p>
    <w:p w14:paraId="5DEEC883" w14:textId="47DE6A23" w:rsidR="001145C2" w:rsidRPr="00A35877" w:rsidRDefault="001145C2" w:rsidP="00B33494">
      <w:pPr>
        <w:spacing w:before="120" w:line="252" w:lineRule="auto"/>
        <w:ind w:firstLine="567"/>
        <w:jc w:val="both"/>
        <w:rPr>
          <w:sz w:val="28"/>
          <w:szCs w:val="28"/>
        </w:rPr>
      </w:pPr>
      <w:r w:rsidRPr="00A35877">
        <w:rPr>
          <w:sz w:val="28"/>
          <w:szCs w:val="28"/>
        </w:rPr>
        <w:t>c) Cơ quan quản lý nhà nước ưu tiên trong trình tự, thủ tục</w:t>
      </w:r>
      <w:r w:rsidR="00B33494">
        <w:rPr>
          <w:sz w:val="28"/>
          <w:szCs w:val="28"/>
        </w:rPr>
        <w:t xml:space="preserve">, </w:t>
      </w:r>
      <w:r w:rsidR="00B33494" w:rsidRPr="000725BD">
        <w:rPr>
          <w:sz w:val="28"/>
          <w:szCs w:val="28"/>
        </w:rPr>
        <w:t>thời gian cấp giấy đăng ký lưu hành thuốc</w:t>
      </w:r>
      <w:r w:rsidRPr="00A35877">
        <w:rPr>
          <w:sz w:val="28"/>
          <w:szCs w:val="28"/>
        </w:rPr>
        <w:t xml:space="preserve"> theo quy định </w:t>
      </w:r>
      <w:r w:rsidR="00B33494" w:rsidRPr="00A35877">
        <w:rPr>
          <w:sz w:val="28"/>
          <w:szCs w:val="28"/>
        </w:rPr>
        <w:t xml:space="preserve">tại </w:t>
      </w:r>
      <w:r w:rsidR="00B33494">
        <w:rPr>
          <w:sz w:val="28"/>
          <w:szCs w:val="28"/>
        </w:rPr>
        <w:t>Thông tư số 12/2025/TT-BYT</w:t>
      </w:r>
      <w:r w:rsidRPr="00A35877">
        <w:rPr>
          <w:sz w:val="28"/>
          <w:szCs w:val="28"/>
        </w:rPr>
        <w:t>;</w:t>
      </w:r>
    </w:p>
    <w:p w14:paraId="2C8F2EE5" w14:textId="77777777" w:rsidR="001145C2" w:rsidRDefault="001145C2">
      <w:pPr>
        <w:spacing w:before="120" w:line="252" w:lineRule="auto"/>
        <w:ind w:firstLine="567"/>
        <w:jc w:val="both"/>
        <w:rPr>
          <w:sz w:val="28"/>
          <w:szCs w:val="28"/>
        </w:rPr>
      </w:pPr>
    </w:p>
    <w:p w14:paraId="0C06D0D9" w14:textId="77777777" w:rsidR="00D30EE9" w:rsidRDefault="001145C2">
      <w:pPr>
        <w:spacing w:before="120" w:line="252" w:lineRule="auto"/>
        <w:ind w:firstLine="567"/>
        <w:jc w:val="both"/>
        <w:rPr>
          <w:sz w:val="28"/>
          <w:szCs w:val="28"/>
        </w:rPr>
      </w:pPr>
      <w:r>
        <w:rPr>
          <w:sz w:val="28"/>
          <w:szCs w:val="28"/>
        </w:rPr>
        <w:lastRenderedPageBreak/>
        <w:t>d</w:t>
      </w:r>
      <w:r w:rsidR="00F23EF3">
        <w:rPr>
          <w:sz w:val="28"/>
          <w:szCs w:val="28"/>
        </w:rPr>
        <w:t>) Cơ quan nhà nước có thẩm quyền ưu tiên giải quyết thủ tục hành chính về trình tự, thủ tục, thời gian cấp giấy phép nhập khẩu thuốc hiếm theo quy định tại Nghị định số 163/2025/NĐ-CP ngày 29/6/2025 của Chính phủ quy định chi tiết một số điều và biện pháp để tổ chức, hướng dẫn thi hành Luật Dược;</w:t>
      </w:r>
    </w:p>
    <w:p w14:paraId="7C86DD82" w14:textId="6201D03F" w:rsidR="00D30EE9" w:rsidRDefault="001145C2">
      <w:pPr>
        <w:spacing w:before="120" w:line="252" w:lineRule="auto"/>
        <w:ind w:firstLine="567"/>
        <w:jc w:val="both"/>
        <w:rPr>
          <w:sz w:val="28"/>
          <w:szCs w:val="28"/>
        </w:rPr>
      </w:pPr>
      <w:r>
        <w:rPr>
          <w:sz w:val="28"/>
          <w:szCs w:val="28"/>
        </w:rPr>
        <w:t>đ</w:t>
      </w:r>
      <w:r w:rsidR="00F23EF3">
        <w:rPr>
          <w:sz w:val="28"/>
          <w:szCs w:val="28"/>
        </w:rPr>
        <w:t xml:space="preserve">) Cơ quan quản lý nhà nước có thẩm quyền xem xét có chính sách giữ giá, giảm giá và chính sách nghiên cứu phát triển công nghệ, sản xuất hoặc chuyển giao công nghệ để sản xuất thuốc hiếm theo quy định tại </w:t>
      </w:r>
      <w:r w:rsidR="006C5BD9">
        <w:rPr>
          <w:sz w:val="28"/>
          <w:szCs w:val="28"/>
        </w:rPr>
        <w:t>Nghị định số 163/2025/NĐ-CP ngày 29/6/2025 của Chính phủ quy định chi tiết một số điều và biện pháp để tổ chức, hướng dẫn thi hành Luật Dược</w:t>
      </w:r>
      <w:r w:rsidR="00F23EF3">
        <w:rPr>
          <w:sz w:val="28"/>
          <w:szCs w:val="28"/>
        </w:rPr>
        <w:t>.</w:t>
      </w:r>
    </w:p>
    <w:p w14:paraId="5CECCBC5" w14:textId="77777777" w:rsidR="007D17C8" w:rsidRPr="009429D1" w:rsidRDefault="001145C2">
      <w:pPr>
        <w:spacing w:before="120" w:line="252" w:lineRule="auto"/>
        <w:ind w:firstLine="567"/>
        <w:jc w:val="both"/>
        <w:rPr>
          <w:sz w:val="28"/>
          <w:szCs w:val="28"/>
        </w:rPr>
      </w:pPr>
      <w:r w:rsidRPr="009429D1">
        <w:rPr>
          <w:sz w:val="28"/>
          <w:szCs w:val="28"/>
        </w:rPr>
        <w:t>e</w:t>
      </w:r>
      <w:r w:rsidR="00F23EF3" w:rsidRPr="009429D1">
        <w:rPr>
          <w:sz w:val="28"/>
          <w:szCs w:val="28"/>
        </w:rPr>
        <w:t xml:space="preserve">) Thực hiện việc </w:t>
      </w:r>
      <w:r w:rsidR="007D17C8" w:rsidRPr="009429D1">
        <w:rPr>
          <w:sz w:val="28"/>
          <w:szCs w:val="28"/>
        </w:rPr>
        <w:t xml:space="preserve">mua sắm, đàm phán giá, </w:t>
      </w:r>
      <w:r w:rsidR="00F23EF3" w:rsidRPr="009429D1">
        <w:rPr>
          <w:sz w:val="28"/>
          <w:szCs w:val="28"/>
        </w:rPr>
        <w:t>thanh toán bảo hiểm y tế</w:t>
      </w:r>
      <w:r w:rsidR="007D17C8" w:rsidRPr="009429D1">
        <w:rPr>
          <w:sz w:val="28"/>
          <w:szCs w:val="28"/>
        </w:rPr>
        <w:t>;</w:t>
      </w:r>
    </w:p>
    <w:p w14:paraId="0352350A" w14:textId="77777777" w:rsidR="00D30EE9" w:rsidRDefault="007D17C8">
      <w:pPr>
        <w:spacing w:before="120" w:line="252" w:lineRule="auto"/>
        <w:ind w:firstLine="567"/>
        <w:jc w:val="both"/>
        <w:rPr>
          <w:sz w:val="28"/>
          <w:szCs w:val="28"/>
        </w:rPr>
      </w:pPr>
      <w:r>
        <w:rPr>
          <w:sz w:val="28"/>
          <w:szCs w:val="28"/>
        </w:rPr>
        <w:t xml:space="preserve">g) Thực hiện việc </w:t>
      </w:r>
      <w:r w:rsidR="00F23EF3">
        <w:rPr>
          <w:sz w:val="28"/>
          <w:szCs w:val="28"/>
        </w:rPr>
        <w:t>thanh toán chi phí hao hụt thuốc tại cơ sở khám bệnh, chữa bệnh.</w:t>
      </w:r>
    </w:p>
    <w:p w14:paraId="03C96667" w14:textId="2FFADFDA" w:rsidR="00D30EE9" w:rsidRDefault="00F23EF3">
      <w:pPr>
        <w:spacing w:before="120" w:line="252" w:lineRule="auto"/>
        <w:ind w:firstLine="567"/>
        <w:jc w:val="both"/>
        <w:rPr>
          <w:sz w:val="28"/>
          <w:szCs w:val="28"/>
        </w:rPr>
      </w:pPr>
      <w:r>
        <w:rPr>
          <w:sz w:val="28"/>
          <w:szCs w:val="28"/>
        </w:rPr>
        <w:t>2. Danh mục thuốc không sẵn có là cơ sở để cơ quan, tổ chức có liên quan thực hiện quy định tại điểm d</w:t>
      </w:r>
      <w:r w:rsidR="001145C2">
        <w:rPr>
          <w:sz w:val="28"/>
          <w:szCs w:val="28"/>
        </w:rPr>
        <w:t>, đ</w:t>
      </w:r>
      <w:r w:rsidR="00AE2DB0">
        <w:rPr>
          <w:sz w:val="28"/>
          <w:szCs w:val="28"/>
        </w:rPr>
        <w:t>,</w:t>
      </w:r>
      <w:r w:rsidR="001145C2">
        <w:rPr>
          <w:sz w:val="28"/>
          <w:szCs w:val="28"/>
        </w:rPr>
        <w:t xml:space="preserve"> e</w:t>
      </w:r>
      <w:r w:rsidR="00AE2DB0">
        <w:rPr>
          <w:sz w:val="28"/>
          <w:szCs w:val="28"/>
        </w:rPr>
        <w:t xml:space="preserve"> và g</w:t>
      </w:r>
      <w:r>
        <w:rPr>
          <w:sz w:val="28"/>
          <w:szCs w:val="28"/>
        </w:rPr>
        <w:t xml:space="preserve"> khoản 1 Điều này</w:t>
      </w:r>
      <w:r w:rsidR="006404BC">
        <w:rPr>
          <w:sz w:val="28"/>
          <w:szCs w:val="28"/>
        </w:rPr>
        <w:t>.</w:t>
      </w:r>
      <w:r>
        <w:rPr>
          <w:sz w:val="28"/>
          <w:szCs w:val="28"/>
        </w:rPr>
        <w:t>”.</w:t>
      </w:r>
    </w:p>
    <w:p w14:paraId="6D1FAABA" w14:textId="5642320E" w:rsidR="00EE75B9" w:rsidRDefault="006F5ACA">
      <w:pPr>
        <w:spacing w:before="120" w:line="252" w:lineRule="auto"/>
        <w:ind w:firstLine="567"/>
        <w:jc w:val="both"/>
        <w:rPr>
          <w:color w:val="0000FF"/>
          <w:sz w:val="28"/>
          <w:szCs w:val="28"/>
        </w:rPr>
      </w:pPr>
      <w:r w:rsidRPr="006F5ACA">
        <w:rPr>
          <w:color w:val="0000FF"/>
          <w:sz w:val="28"/>
          <w:szCs w:val="28"/>
        </w:rPr>
        <w:t xml:space="preserve">2. </w:t>
      </w:r>
      <w:r w:rsidR="00EE75B9">
        <w:rPr>
          <w:color w:val="0000FF"/>
          <w:sz w:val="28"/>
          <w:szCs w:val="28"/>
        </w:rPr>
        <w:t>Sửa đổi một số khoản của Điều 4 như sau:</w:t>
      </w:r>
    </w:p>
    <w:p w14:paraId="60D12C26" w14:textId="3D6C4B11" w:rsidR="006F5ACA" w:rsidRDefault="00EE75B9">
      <w:pPr>
        <w:spacing w:before="120" w:line="252" w:lineRule="auto"/>
        <w:ind w:firstLine="567"/>
        <w:jc w:val="both"/>
        <w:rPr>
          <w:color w:val="0000FF"/>
          <w:sz w:val="28"/>
          <w:szCs w:val="28"/>
        </w:rPr>
      </w:pPr>
      <w:r>
        <w:rPr>
          <w:color w:val="0000FF"/>
          <w:sz w:val="28"/>
          <w:szCs w:val="28"/>
        </w:rPr>
        <w:t xml:space="preserve">a) </w:t>
      </w:r>
      <w:r w:rsidR="006F5ACA" w:rsidRPr="003169F6">
        <w:rPr>
          <w:color w:val="0000FF"/>
          <w:sz w:val="28"/>
          <w:szCs w:val="28"/>
        </w:rPr>
        <w:t xml:space="preserve">Sửa đổi khoản 1 </w:t>
      </w:r>
      <w:r w:rsidR="006F5ACA">
        <w:rPr>
          <w:color w:val="0000FF"/>
          <w:sz w:val="28"/>
          <w:szCs w:val="28"/>
        </w:rPr>
        <w:t xml:space="preserve">Điều 4 </w:t>
      </w:r>
      <w:r w:rsidR="006F5ACA" w:rsidRPr="003169F6">
        <w:rPr>
          <w:color w:val="0000FF"/>
          <w:sz w:val="28"/>
          <w:szCs w:val="28"/>
        </w:rPr>
        <w:t>như sau:</w:t>
      </w:r>
    </w:p>
    <w:p w14:paraId="72F95138" w14:textId="3A146064" w:rsidR="006F5ACA" w:rsidRPr="006778BB" w:rsidRDefault="006F5ACA" w:rsidP="006F5ACA">
      <w:pPr>
        <w:spacing w:before="120" w:line="252" w:lineRule="auto"/>
        <w:ind w:firstLine="567"/>
        <w:jc w:val="both"/>
        <w:rPr>
          <w:color w:val="000000" w:themeColor="text1"/>
          <w:sz w:val="28"/>
          <w:szCs w:val="28"/>
        </w:rPr>
      </w:pPr>
      <w:r w:rsidRPr="006778BB">
        <w:rPr>
          <w:color w:val="000000" w:themeColor="text1"/>
          <w:sz w:val="28"/>
          <w:szCs w:val="28"/>
        </w:rPr>
        <w:t xml:space="preserve">“1. Căn cứ vào các hướng dẫn chẩn đoán và điều trị, các quy trình chuyên môn kỹ thuật do Bộ Y tế, Tổ chức Y tế </w:t>
      </w:r>
      <w:r w:rsidR="004B65BD" w:rsidRPr="006778BB">
        <w:rPr>
          <w:color w:val="000000" w:themeColor="text1"/>
          <w:sz w:val="28"/>
          <w:szCs w:val="28"/>
        </w:rPr>
        <w:t>T</w:t>
      </w:r>
      <w:r w:rsidRPr="006778BB">
        <w:rPr>
          <w:color w:val="000000" w:themeColor="text1"/>
          <w:sz w:val="28"/>
          <w:szCs w:val="28"/>
        </w:rPr>
        <w:t>hế giới (WHO) hoặc các Hiệp hội y khoa có uy tín trong nước, khu vực hoặc trên thế giới ban hành.”</w:t>
      </w:r>
    </w:p>
    <w:p w14:paraId="0B0BB66B" w14:textId="06AA8C3F" w:rsidR="00EE75B9" w:rsidRPr="00EE75B9" w:rsidRDefault="00EE75B9" w:rsidP="006F5ACA">
      <w:pPr>
        <w:spacing w:before="120" w:line="252" w:lineRule="auto"/>
        <w:ind w:firstLine="567"/>
        <w:jc w:val="both"/>
        <w:rPr>
          <w:color w:val="0000FF"/>
          <w:sz w:val="28"/>
          <w:szCs w:val="28"/>
        </w:rPr>
      </w:pPr>
      <w:r w:rsidRPr="00EE75B9">
        <w:rPr>
          <w:color w:val="0000FF"/>
          <w:sz w:val="28"/>
          <w:szCs w:val="28"/>
        </w:rPr>
        <w:t>b) Sửa đổi khoản 3 Điều 4 như sau:</w:t>
      </w:r>
    </w:p>
    <w:p w14:paraId="57D30C0D" w14:textId="5AFB9F7B" w:rsidR="00EE75B9" w:rsidRPr="006778BB" w:rsidRDefault="00EE75B9" w:rsidP="004B65BD">
      <w:pPr>
        <w:spacing w:before="120" w:line="252" w:lineRule="auto"/>
        <w:ind w:firstLine="567"/>
        <w:jc w:val="both"/>
        <w:rPr>
          <w:color w:val="000000" w:themeColor="text1"/>
          <w:sz w:val="28"/>
          <w:szCs w:val="28"/>
        </w:rPr>
      </w:pPr>
      <w:r w:rsidRPr="006778BB">
        <w:rPr>
          <w:color w:val="000000" w:themeColor="text1"/>
          <w:sz w:val="28"/>
          <w:szCs w:val="28"/>
        </w:rPr>
        <w:t xml:space="preserve">“3. Tham khảo quy định về phân loại bệnh hiếm gặp, phân loại và danh mục thuốc hiếm của Tổ chức Y tế </w:t>
      </w:r>
      <w:r w:rsidR="004B65BD" w:rsidRPr="006778BB">
        <w:rPr>
          <w:color w:val="000000" w:themeColor="text1"/>
          <w:sz w:val="28"/>
          <w:szCs w:val="28"/>
        </w:rPr>
        <w:t>T</w:t>
      </w:r>
      <w:r w:rsidRPr="006778BB">
        <w:rPr>
          <w:color w:val="000000" w:themeColor="text1"/>
          <w:sz w:val="28"/>
          <w:szCs w:val="28"/>
        </w:rPr>
        <w:t xml:space="preserve">hế giới, </w:t>
      </w:r>
      <w:r w:rsidR="004B65BD" w:rsidRPr="006778BB">
        <w:rPr>
          <w:color w:val="000000" w:themeColor="text1"/>
          <w:sz w:val="28"/>
          <w:szCs w:val="28"/>
        </w:rPr>
        <w:t>cơ quan quản lý tham chiếu (Cơ quan quản lý dược phẩm Châu Âu (EMA), Cơ quan quản lý dược chặt chẽ (SRA - Stringent Regulatory Authorities) theo quy định tại Thông tư số 12/2025/TT-BYT ngày 16/5/2025 của Bộ trưởng Bộ Y tế quy định việc đăng ký thuốc, nguyên liệu làm thuốc)</w:t>
      </w:r>
      <w:r w:rsidRPr="006778BB">
        <w:rPr>
          <w:color w:val="000000" w:themeColor="text1"/>
          <w:sz w:val="28"/>
          <w:szCs w:val="28"/>
        </w:rPr>
        <w:t>”</w:t>
      </w:r>
      <w:r w:rsidR="004B65BD" w:rsidRPr="006778BB">
        <w:rPr>
          <w:color w:val="000000" w:themeColor="text1"/>
          <w:sz w:val="28"/>
          <w:szCs w:val="28"/>
        </w:rPr>
        <w:t>.</w:t>
      </w:r>
    </w:p>
    <w:p w14:paraId="73221C26" w14:textId="42E6B29E" w:rsidR="009B4303" w:rsidRDefault="009B4303" w:rsidP="009B4303">
      <w:pPr>
        <w:spacing w:before="120" w:line="252" w:lineRule="auto"/>
        <w:ind w:firstLine="567"/>
        <w:jc w:val="both"/>
        <w:rPr>
          <w:color w:val="0000FF"/>
          <w:sz w:val="28"/>
          <w:szCs w:val="28"/>
        </w:rPr>
      </w:pPr>
      <w:r w:rsidRPr="009B4303">
        <w:rPr>
          <w:color w:val="0000FF"/>
          <w:sz w:val="28"/>
          <w:szCs w:val="28"/>
        </w:rPr>
        <w:t xml:space="preserve">3. </w:t>
      </w:r>
      <w:r w:rsidR="00976EF3">
        <w:rPr>
          <w:color w:val="0000FF"/>
          <w:sz w:val="28"/>
          <w:szCs w:val="28"/>
        </w:rPr>
        <w:t>Bổ sung Điều 9 như sau:</w:t>
      </w:r>
    </w:p>
    <w:p w14:paraId="4F687AB4" w14:textId="5AED9174" w:rsidR="00A32C43" w:rsidRDefault="00976EF3" w:rsidP="009B4303">
      <w:pPr>
        <w:spacing w:before="120" w:line="252" w:lineRule="auto"/>
        <w:ind w:firstLine="567"/>
        <w:jc w:val="both"/>
        <w:rPr>
          <w:color w:val="0000FF"/>
          <w:sz w:val="28"/>
          <w:szCs w:val="28"/>
        </w:rPr>
      </w:pPr>
      <w:r w:rsidRPr="00976EF3">
        <w:rPr>
          <w:color w:val="0000FF"/>
          <w:sz w:val="28"/>
          <w:szCs w:val="28"/>
        </w:rPr>
        <w:t>“</w:t>
      </w:r>
      <w:r w:rsidRPr="006D2924">
        <w:rPr>
          <w:b/>
          <w:color w:val="0000FF"/>
          <w:sz w:val="28"/>
          <w:szCs w:val="28"/>
        </w:rPr>
        <w:t>Điều 9</w:t>
      </w:r>
      <w:r w:rsidRPr="00A32C43">
        <w:rPr>
          <w:b/>
          <w:color w:val="0000FF"/>
          <w:sz w:val="28"/>
          <w:szCs w:val="28"/>
        </w:rPr>
        <w:t xml:space="preserve">. </w:t>
      </w:r>
      <w:r w:rsidR="00A32C43" w:rsidRPr="00A32C43">
        <w:rPr>
          <w:b/>
          <w:color w:val="0000FF"/>
          <w:sz w:val="28"/>
          <w:szCs w:val="28"/>
        </w:rPr>
        <w:t>Tổ chức thực hiện</w:t>
      </w:r>
    </w:p>
    <w:p w14:paraId="07FBF354" w14:textId="76382F91" w:rsidR="00976EF3" w:rsidRPr="00976EF3" w:rsidRDefault="00976EF3" w:rsidP="009B4303">
      <w:pPr>
        <w:spacing w:before="120" w:line="252" w:lineRule="auto"/>
        <w:ind w:firstLine="567"/>
        <w:jc w:val="both"/>
        <w:rPr>
          <w:color w:val="0000FF"/>
          <w:sz w:val="28"/>
          <w:szCs w:val="28"/>
        </w:rPr>
      </w:pPr>
      <w:r w:rsidRPr="00976EF3">
        <w:rPr>
          <w:color w:val="0000FF"/>
          <w:sz w:val="28"/>
          <w:szCs w:val="28"/>
        </w:rPr>
        <w:t>Trong thời gian tối đa 02 năm, căn cứ tình hình thực tiễn và nguyên tắc, tiêu chí xây dựng danh mục quy định tại </w:t>
      </w:r>
      <w:bookmarkStart w:id="3" w:name="tc_14"/>
      <w:r w:rsidRPr="00976EF3">
        <w:rPr>
          <w:color w:val="0000FF"/>
          <w:sz w:val="28"/>
          <w:szCs w:val="28"/>
        </w:rPr>
        <w:t>Điều 5 Thông tư này</w:t>
      </w:r>
      <w:bookmarkEnd w:id="3"/>
      <w:r w:rsidRPr="00976EF3">
        <w:rPr>
          <w:color w:val="0000FF"/>
          <w:sz w:val="28"/>
          <w:szCs w:val="28"/>
        </w:rPr>
        <w:t>, Bộ Y tế sửa đổi, bổ sung danh mục thuốc hiếm.”</w:t>
      </w:r>
    </w:p>
    <w:p w14:paraId="10CF6BA4" w14:textId="614C11E5" w:rsidR="00D30EE9" w:rsidRDefault="00CC2310">
      <w:pPr>
        <w:spacing w:before="120" w:line="252" w:lineRule="auto"/>
        <w:ind w:firstLine="567"/>
        <w:jc w:val="both"/>
        <w:rPr>
          <w:color w:val="0000FF"/>
          <w:sz w:val="28"/>
          <w:szCs w:val="28"/>
        </w:rPr>
      </w:pPr>
      <w:r>
        <w:rPr>
          <w:color w:val="0000FF"/>
          <w:sz w:val="28"/>
          <w:szCs w:val="28"/>
        </w:rPr>
        <w:t>4</w:t>
      </w:r>
      <w:r w:rsidR="00F23EF3">
        <w:rPr>
          <w:color w:val="0000FF"/>
          <w:sz w:val="28"/>
          <w:szCs w:val="28"/>
        </w:rPr>
        <w:t>. Sửa đổi, bổ sung một số khoản của Điều 10 như sau:</w:t>
      </w:r>
    </w:p>
    <w:p w14:paraId="00612FE0" w14:textId="228CE6F1" w:rsidR="00D30EE9" w:rsidRPr="00385AED" w:rsidRDefault="00F23EF3">
      <w:pPr>
        <w:spacing w:before="120" w:line="252" w:lineRule="auto"/>
        <w:ind w:firstLine="567"/>
        <w:jc w:val="both"/>
        <w:rPr>
          <w:color w:val="0000FF"/>
          <w:sz w:val="28"/>
          <w:szCs w:val="28"/>
        </w:rPr>
      </w:pPr>
      <w:r w:rsidRPr="00385AED">
        <w:rPr>
          <w:color w:val="0000FF"/>
          <w:sz w:val="28"/>
          <w:szCs w:val="28"/>
        </w:rPr>
        <w:t>a. Bổ sung khoản 1a</w:t>
      </w:r>
      <w:r w:rsidR="00CC2310">
        <w:rPr>
          <w:color w:val="0000FF"/>
          <w:sz w:val="28"/>
          <w:szCs w:val="28"/>
        </w:rPr>
        <w:t xml:space="preserve"> </w:t>
      </w:r>
      <w:r w:rsidRPr="00385AED">
        <w:rPr>
          <w:color w:val="0000FF"/>
          <w:sz w:val="28"/>
          <w:szCs w:val="28"/>
        </w:rPr>
        <w:t>sau khoản 1 như sau:</w:t>
      </w:r>
    </w:p>
    <w:p w14:paraId="3BE8FFAA" w14:textId="5E6201AE" w:rsidR="00D30EE9" w:rsidRPr="008C1E15" w:rsidRDefault="00F23EF3">
      <w:pPr>
        <w:spacing w:before="120" w:line="252" w:lineRule="auto"/>
        <w:ind w:firstLine="567"/>
        <w:jc w:val="both"/>
        <w:rPr>
          <w:sz w:val="28"/>
          <w:szCs w:val="28"/>
          <w:lang w:val="en-US"/>
        </w:rPr>
      </w:pPr>
      <w:r>
        <w:rPr>
          <w:sz w:val="28"/>
          <w:szCs w:val="28"/>
        </w:rPr>
        <w:t xml:space="preserve">“1a. </w:t>
      </w:r>
      <w:r w:rsidR="00437F61">
        <w:rPr>
          <w:sz w:val="28"/>
          <w:szCs w:val="28"/>
        </w:rPr>
        <w:t>Cục Quản lý Khám, chữa bệnh</w:t>
      </w:r>
      <w:r>
        <w:rPr>
          <w:sz w:val="28"/>
          <w:szCs w:val="28"/>
        </w:rPr>
        <w:t xml:space="preserve"> có trách nhiệm</w:t>
      </w:r>
      <w:r w:rsidR="00DD29CE">
        <w:rPr>
          <w:sz w:val="28"/>
          <w:szCs w:val="28"/>
        </w:rPr>
        <w:t xml:space="preserve"> </w:t>
      </w:r>
      <w:r w:rsidR="00EB2548">
        <w:rPr>
          <w:sz w:val="28"/>
          <w:szCs w:val="28"/>
        </w:rPr>
        <w:t>p</w:t>
      </w:r>
      <w:r>
        <w:rPr>
          <w:sz w:val="28"/>
          <w:szCs w:val="28"/>
        </w:rPr>
        <w:t>hối hợp với các đơn vị liên quan trong việc rà soát, đề xuất cập nhật danh mục thuốc hiếm</w:t>
      </w:r>
      <w:r w:rsidR="00CF254C">
        <w:rPr>
          <w:sz w:val="28"/>
          <w:szCs w:val="28"/>
        </w:rPr>
        <w:t xml:space="preserve"> để phòng, chẩn đoán, điều trị bệnh hiếm gặp</w:t>
      </w:r>
      <w:r w:rsidR="005C0A80">
        <w:rPr>
          <w:sz w:val="28"/>
          <w:szCs w:val="28"/>
          <w:lang w:val="vi-VN"/>
        </w:rPr>
        <w:t>.</w:t>
      </w:r>
      <w:r w:rsidR="008C1E15">
        <w:rPr>
          <w:sz w:val="28"/>
          <w:szCs w:val="28"/>
          <w:lang w:val="en-US"/>
        </w:rPr>
        <w:t>”</w:t>
      </w:r>
    </w:p>
    <w:p w14:paraId="1012A06F" w14:textId="77777777" w:rsidR="00D30EE9" w:rsidRPr="00385AED" w:rsidRDefault="00F23EF3">
      <w:pPr>
        <w:spacing w:before="120" w:line="252" w:lineRule="auto"/>
        <w:ind w:firstLine="567"/>
        <w:jc w:val="both"/>
        <w:rPr>
          <w:color w:val="0000FF"/>
          <w:sz w:val="28"/>
          <w:szCs w:val="28"/>
        </w:rPr>
      </w:pPr>
      <w:r w:rsidRPr="00385AED">
        <w:rPr>
          <w:color w:val="0000FF"/>
          <w:sz w:val="28"/>
          <w:szCs w:val="28"/>
        </w:rPr>
        <w:t>b. Sửa đổi khoản 3 như sau:</w:t>
      </w:r>
    </w:p>
    <w:p w14:paraId="35A183E3" w14:textId="77777777" w:rsidR="00D30EE9" w:rsidRPr="002025FB" w:rsidRDefault="00385AED">
      <w:pPr>
        <w:spacing w:before="120" w:line="252" w:lineRule="auto"/>
        <w:ind w:firstLine="567"/>
        <w:jc w:val="both"/>
        <w:rPr>
          <w:color w:val="000000" w:themeColor="text1"/>
          <w:sz w:val="28"/>
          <w:szCs w:val="28"/>
        </w:rPr>
      </w:pPr>
      <w:r w:rsidRPr="002025FB">
        <w:rPr>
          <w:color w:val="000000" w:themeColor="text1"/>
          <w:sz w:val="28"/>
          <w:szCs w:val="28"/>
        </w:rPr>
        <w:lastRenderedPageBreak/>
        <w:t>“</w:t>
      </w:r>
      <w:r w:rsidR="00F23EF3" w:rsidRPr="002025FB">
        <w:rPr>
          <w:color w:val="000000" w:themeColor="text1"/>
          <w:sz w:val="28"/>
          <w:szCs w:val="28"/>
        </w:rPr>
        <w:t xml:space="preserve">3. </w:t>
      </w:r>
      <w:r w:rsidRPr="002025FB">
        <w:rPr>
          <w:color w:val="000000" w:themeColor="text1"/>
          <w:sz w:val="28"/>
          <w:szCs w:val="28"/>
        </w:rPr>
        <w:t xml:space="preserve">Chánh Văn phòng Bộ, </w:t>
      </w:r>
      <w:r w:rsidR="00F23EF3" w:rsidRPr="002025FB">
        <w:rPr>
          <w:color w:val="000000" w:themeColor="text1"/>
          <w:sz w:val="28"/>
          <w:szCs w:val="28"/>
        </w:rPr>
        <w:t>Vụ trưởng, Cục trưởng các đơn vị thuộc Bộ Y tế, Thủ trưởng các cơ quan, đơn vị trực thuộc Bộ, Thủ trưởng các cơ quan chuyên môn về y tế của các tỉnh, thành phố, Thủ trưởng cơ quan y tế các Bộ, ngành và các tổ chức, cá nhân liên quan chịu trách nhiệm thi hành Thông tư này.”</w:t>
      </w:r>
    </w:p>
    <w:p w14:paraId="104D72D6" w14:textId="1D0F3646" w:rsidR="00D30EE9" w:rsidRPr="002025FB" w:rsidRDefault="00CC2310">
      <w:pPr>
        <w:spacing w:before="120" w:line="252" w:lineRule="auto"/>
        <w:ind w:firstLine="567"/>
        <w:jc w:val="both"/>
        <w:rPr>
          <w:color w:val="000000" w:themeColor="text1"/>
          <w:sz w:val="28"/>
          <w:szCs w:val="28"/>
        </w:rPr>
      </w:pPr>
      <w:r w:rsidRPr="002025FB">
        <w:rPr>
          <w:color w:val="000000" w:themeColor="text1"/>
          <w:sz w:val="28"/>
          <w:szCs w:val="28"/>
        </w:rPr>
        <w:t>5</w:t>
      </w:r>
      <w:r w:rsidR="00F23EF3" w:rsidRPr="002025FB">
        <w:rPr>
          <w:color w:val="000000" w:themeColor="text1"/>
          <w:sz w:val="28"/>
          <w:szCs w:val="28"/>
        </w:rPr>
        <w:t xml:space="preserve">. Ban hành Phụ lục kèm theo Thông tư này </w:t>
      </w:r>
      <w:r w:rsidR="00461635">
        <w:rPr>
          <w:color w:val="000000" w:themeColor="text1"/>
          <w:sz w:val="28"/>
          <w:szCs w:val="28"/>
        </w:rPr>
        <w:t xml:space="preserve">Danh mục </w:t>
      </w:r>
      <w:r w:rsidR="001550FA" w:rsidRPr="00DF7250">
        <w:rPr>
          <w:sz w:val="28"/>
          <w:szCs w:val="28"/>
        </w:rPr>
        <w:t xml:space="preserve">bổ sung </w:t>
      </w:r>
      <w:r w:rsidR="00F23EF3" w:rsidRPr="002025FB">
        <w:rPr>
          <w:color w:val="000000" w:themeColor="text1"/>
          <w:sz w:val="28"/>
          <w:szCs w:val="28"/>
        </w:rPr>
        <w:t>Danh mục thuốc hiếm ban hành kèm theo Thông tư số 26/2019/TT-BYT ngày 30 tháng 8 năm 2019 của Bộ trưởng Bộ Y tế quy định về Danh mục thuốc hiếm.</w:t>
      </w:r>
    </w:p>
    <w:p w14:paraId="063B2748" w14:textId="77777777" w:rsidR="00D30EE9" w:rsidRDefault="00F23EF3">
      <w:pPr>
        <w:spacing w:before="120" w:line="252" w:lineRule="auto"/>
        <w:ind w:firstLine="567"/>
        <w:jc w:val="both"/>
        <w:rPr>
          <w:b/>
          <w:color w:val="0000FF"/>
          <w:sz w:val="28"/>
          <w:szCs w:val="28"/>
        </w:rPr>
      </w:pPr>
      <w:r>
        <w:rPr>
          <w:b/>
          <w:color w:val="0000FF"/>
          <w:sz w:val="28"/>
          <w:szCs w:val="28"/>
        </w:rPr>
        <w:t>Điều 2. Hiệu lực thi hành</w:t>
      </w:r>
    </w:p>
    <w:p w14:paraId="265E96BA" w14:textId="77777777" w:rsidR="00D30EE9" w:rsidRDefault="00F23EF3">
      <w:pPr>
        <w:spacing w:before="120" w:line="252" w:lineRule="auto"/>
        <w:ind w:firstLine="567"/>
        <w:jc w:val="both"/>
        <w:rPr>
          <w:color w:val="0000FF"/>
          <w:sz w:val="28"/>
          <w:szCs w:val="28"/>
        </w:rPr>
      </w:pPr>
      <w:r>
        <w:rPr>
          <w:sz w:val="28"/>
          <w:szCs w:val="28"/>
        </w:rPr>
        <w:t>Thông tư này có hiệu lực kể từ ngày      tháng     năm 2025.</w:t>
      </w:r>
    </w:p>
    <w:p w14:paraId="15C91F6F" w14:textId="77777777" w:rsidR="00D30EE9" w:rsidRDefault="00F23EF3">
      <w:pPr>
        <w:spacing w:before="120" w:line="252" w:lineRule="auto"/>
        <w:ind w:firstLine="567"/>
        <w:jc w:val="both"/>
        <w:rPr>
          <w:b/>
          <w:color w:val="170DE3"/>
          <w:sz w:val="28"/>
          <w:szCs w:val="28"/>
        </w:rPr>
      </w:pPr>
      <w:r>
        <w:rPr>
          <w:b/>
          <w:color w:val="170DE3"/>
          <w:sz w:val="28"/>
          <w:szCs w:val="28"/>
        </w:rPr>
        <w:t>Điều 3. Điều khoản chuyển tiếp</w:t>
      </w:r>
    </w:p>
    <w:p w14:paraId="5FC7B233" w14:textId="4C2A0758" w:rsidR="00D30EE9" w:rsidRDefault="00F23EF3" w:rsidP="00386F7C">
      <w:pPr>
        <w:spacing w:before="120" w:line="252" w:lineRule="auto"/>
        <w:ind w:firstLine="567"/>
        <w:jc w:val="both"/>
        <w:rPr>
          <w:color w:val="000000"/>
          <w:sz w:val="28"/>
          <w:szCs w:val="28"/>
          <w:lang w:val="vi-VN"/>
        </w:rPr>
      </w:pPr>
      <w:r>
        <w:rPr>
          <w:sz w:val="28"/>
          <w:szCs w:val="28"/>
        </w:rPr>
        <w:t>1. Các hồ sơ đề nghị cấp giấy đăng ký lưu hành thuốc, đề nghị cấp giấy phép nhập khẩu thuốc hiếm đã nộp trước ngày Thông tư này có hiệu lực thi hành</w:t>
      </w:r>
      <w:r w:rsidR="00386F7C">
        <w:rPr>
          <w:sz w:val="28"/>
          <w:szCs w:val="28"/>
          <w:lang w:val="vi-VN"/>
        </w:rPr>
        <w:t xml:space="preserve"> </w:t>
      </w:r>
      <w:r>
        <w:rPr>
          <w:sz w:val="28"/>
          <w:szCs w:val="28"/>
        </w:rPr>
        <w:t xml:space="preserve">được </w:t>
      </w:r>
      <w:r>
        <w:rPr>
          <w:color w:val="000000"/>
          <w:sz w:val="28"/>
          <w:szCs w:val="28"/>
        </w:rPr>
        <w:t>tiếp tục thực hiện theo quy định tại thời điểm nộp hồ sơ hoặc áp dụng quy định tại Thông tư này kể từ ngày Thông tư này có hiệu lực theo hướng thuận tiện, đơn giản hoá thủ tục hành chính cho doanh nghiệp, tổ chức, cá nhân.</w:t>
      </w:r>
    </w:p>
    <w:p w14:paraId="75D7C818" w14:textId="62675E31" w:rsidR="00386F7C" w:rsidRPr="00437F61" w:rsidRDefault="00386F7C" w:rsidP="00602A5C">
      <w:pPr>
        <w:spacing w:before="120" w:line="252" w:lineRule="auto"/>
        <w:ind w:firstLine="567"/>
        <w:jc w:val="both"/>
        <w:rPr>
          <w:sz w:val="28"/>
          <w:szCs w:val="28"/>
          <w:lang w:val="vi-VN"/>
        </w:rPr>
      </w:pPr>
      <w:r w:rsidRPr="00437F61">
        <w:rPr>
          <w:sz w:val="28"/>
          <w:szCs w:val="28"/>
          <w:lang w:val="vi-VN"/>
        </w:rPr>
        <w:t xml:space="preserve">2. Các thuốc thuộc danh mục thuốc hiếm quy định tại </w:t>
      </w:r>
      <w:r w:rsidRPr="00437F61">
        <w:rPr>
          <w:sz w:val="28"/>
          <w:szCs w:val="28"/>
        </w:rPr>
        <w:t>Thông tư số 26/2019/TT-BYT ngày 30 tháng 8 năm 2019 của Bộ trưởng Bộ Y tế</w:t>
      </w:r>
      <w:r w:rsidRPr="00437F61">
        <w:rPr>
          <w:sz w:val="28"/>
          <w:szCs w:val="28"/>
          <w:lang w:val="vi-VN"/>
        </w:rPr>
        <w:t xml:space="preserve"> </w:t>
      </w:r>
      <w:r w:rsidRPr="00437F61">
        <w:rPr>
          <w:sz w:val="28"/>
          <w:szCs w:val="28"/>
        </w:rPr>
        <w:t>đã</w:t>
      </w:r>
      <w:r w:rsidRPr="00437F61">
        <w:rPr>
          <w:sz w:val="28"/>
          <w:szCs w:val="28"/>
          <w:lang w:val="vi-VN"/>
        </w:rPr>
        <w:t xml:space="preserve"> </w:t>
      </w:r>
      <w:r w:rsidRPr="00437F61">
        <w:rPr>
          <w:sz w:val="28"/>
          <w:szCs w:val="28"/>
        </w:rPr>
        <w:t>mua sắm</w:t>
      </w:r>
      <w:r w:rsidRPr="00437F61">
        <w:rPr>
          <w:sz w:val="28"/>
          <w:szCs w:val="28"/>
          <w:lang w:val="vi-VN"/>
        </w:rPr>
        <w:t xml:space="preserve"> </w:t>
      </w:r>
      <w:r w:rsidRPr="00437F61">
        <w:rPr>
          <w:sz w:val="28"/>
          <w:szCs w:val="28"/>
        </w:rPr>
        <w:t>trước ngày Thông tư này có hiệu lực thi hành</w:t>
      </w:r>
      <w:r w:rsidRPr="00437F61">
        <w:rPr>
          <w:sz w:val="28"/>
          <w:szCs w:val="28"/>
          <w:lang w:val="vi-VN"/>
        </w:rPr>
        <w:t xml:space="preserve"> </w:t>
      </w:r>
      <w:r w:rsidRPr="00437F61">
        <w:rPr>
          <w:sz w:val="28"/>
          <w:szCs w:val="28"/>
        </w:rPr>
        <w:t>được tiếp tục thực hiện theo quy định tại thời điểm mua</w:t>
      </w:r>
      <w:r w:rsidRPr="00437F61">
        <w:rPr>
          <w:sz w:val="28"/>
          <w:szCs w:val="28"/>
          <w:lang w:val="vi-VN"/>
        </w:rPr>
        <w:t xml:space="preserve"> sắm</w:t>
      </w:r>
      <w:r w:rsidR="00602A5C" w:rsidRPr="00437F61">
        <w:rPr>
          <w:sz w:val="28"/>
          <w:szCs w:val="28"/>
          <w:lang w:val="vi-VN"/>
        </w:rPr>
        <w:t xml:space="preserve"> </w:t>
      </w:r>
      <w:r w:rsidRPr="00437F61">
        <w:rPr>
          <w:sz w:val="28"/>
          <w:szCs w:val="28"/>
        </w:rPr>
        <w:t xml:space="preserve">hoặc áp dụng quy định </w:t>
      </w:r>
      <w:r w:rsidR="00602A5C" w:rsidRPr="00437F61">
        <w:rPr>
          <w:sz w:val="28"/>
          <w:szCs w:val="28"/>
        </w:rPr>
        <w:t>hiện</w:t>
      </w:r>
      <w:r w:rsidR="00602A5C" w:rsidRPr="00437F61">
        <w:rPr>
          <w:sz w:val="28"/>
          <w:szCs w:val="28"/>
          <w:lang w:val="vi-VN"/>
        </w:rPr>
        <w:t xml:space="preserve"> hành </w:t>
      </w:r>
      <w:r w:rsidRPr="00437F61">
        <w:rPr>
          <w:sz w:val="28"/>
          <w:szCs w:val="28"/>
        </w:rPr>
        <w:t>theo hướng thuận tiện, đơn giản hoá thủ tục hành chính cho doanh nghiệp, tổ chức, cá nhân.</w:t>
      </w:r>
    </w:p>
    <w:p w14:paraId="6E8C17C3" w14:textId="533AD8D7" w:rsidR="00D30EE9" w:rsidRDefault="00F23EF3">
      <w:pPr>
        <w:spacing w:before="120" w:line="252" w:lineRule="auto"/>
        <w:ind w:firstLine="567"/>
        <w:jc w:val="both"/>
        <w:rPr>
          <w:color w:val="000000"/>
          <w:sz w:val="28"/>
          <w:szCs w:val="28"/>
        </w:rPr>
      </w:pPr>
      <w:r>
        <w:rPr>
          <w:color w:val="000000"/>
          <w:sz w:val="28"/>
          <w:szCs w:val="28"/>
        </w:rPr>
        <w:t xml:space="preserve">Trong quá trình thực hiện, nếu có khó khăn, vướng mắc đề nghị các cơ quan, tổ chức, cá nhân phản ánh về Bộ Y tế (Cục Quản lý Dược, </w:t>
      </w:r>
      <w:r w:rsidR="00437F61">
        <w:rPr>
          <w:color w:val="000000"/>
          <w:sz w:val="28"/>
          <w:szCs w:val="28"/>
        </w:rPr>
        <w:t>Cục Quản lý Khám, chữa bệnh</w:t>
      </w:r>
      <w:r>
        <w:rPr>
          <w:color w:val="000000"/>
          <w:sz w:val="28"/>
          <w:szCs w:val="28"/>
        </w:rPr>
        <w:t>) để xem xét, giải quyết./.</w:t>
      </w:r>
    </w:p>
    <w:p w14:paraId="0F789458" w14:textId="77777777" w:rsidR="00D30EE9" w:rsidRDefault="00D30EE9">
      <w:pPr>
        <w:spacing w:before="120" w:line="259" w:lineRule="auto"/>
        <w:ind w:firstLine="567"/>
        <w:jc w:val="both"/>
        <w:rPr>
          <w:color w:val="000000"/>
          <w:sz w:val="28"/>
          <w:szCs w:val="28"/>
        </w:rPr>
      </w:pPr>
    </w:p>
    <w:tbl>
      <w:tblPr>
        <w:tblStyle w:val="a1"/>
        <w:tblW w:w="9072" w:type="dxa"/>
        <w:tblBorders>
          <w:top w:val="nil"/>
          <w:left w:val="nil"/>
          <w:bottom w:val="nil"/>
          <w:right w:val="nil"/>
          <w:insideH w:val="nil"/>
          <w:insideV w:val="nil"/>
        </w:tblBorders>
        <w:tblLayout w:type="fixed"/>
        <w:tblLook w:val="0400" w:firstRow="0" w:lastRow="0" w:firstColumn="0" w:lastColumn="0" w:noHBand="0" w:noVBand="1"/>
      </w:tblPr>
      <w:tblGrid>
        <w:gridCol w:w="5245"/>
        <w:gridCol w:w="3827"/>
      </w:tblGrid>
      <w:tr w:rsidR="00D30EE9" w14:paraId="130E54BE" w14:textId="77777777">
        <w:tc>
          <w:tcPr>
            <w:tcW w:w="5245" w:type="dxa"/>
          </w:tcPr>
          <w:p w14:paraId="1FDFBB3A" w14:textId="77777777" w:rsidR="00D30EE9" w:rsidRDefault="00F23EF3">
            <w:pPr>
              <w:tabs>
                <w:tab w:val="right" w:pos="9214"/>
              </w:tabs>
              <w:jc w:val="both"/>
              <w:rPr>
                <w:b/>
                <w:i/>
                <w:color w:val="000000"/>
              </w:rPr>
            </w:pPr>
            <w:r>
              <w:rPr>
                <w:b/>
                <w:i/>
                <w:color w:val="000000"/>
              </w:rPr>
              <w:t xml:space="preserve">Nơi nhận: </w:t>
            </w:r>
          </w:p>
          <w:p w14:paraId="651E6FF1" w14:textId="77777777" w:rsidR="00D30EE9" w:rsidRDefault="00F23EF3">
            <w:pPr>
              <w:tabs>
                <w:tab w:val="right" w:pos="9214"/>
              </w:tabs>
              <w:jc w:val="both"/>
              <w:rPr>
                <w:color w:val="000000"/>
                <w:sz w:val="22"/>
                <w:szCs w:val="22"/>
              </w:rPr>
            </w:pPr>
            <w:r>
              <w:rPr>
                <w:color w:val="000000"/>
                <w:sz w:val="22"/>
                <w:szCs w:val="22"/>
              </w:rPr>
              <w:t>- Ủy ban Văn hóa và Xã hội của Quốc hội;</w:t>
            </w:r>
          </w:p>
          <w:p w14:paraId="5BB96284" w14:textId="77777777" w:rsidR="00D30EE9" w:rsidRDefault="00F23EF3">
            <w:pPr>
              <w:tabs>
                <w:tab w:val="right" w:pos="9214"/>
              </w:tabs>
              <w:jc w:val="both"/>
              <w:rPr>
                <w:color w:val="000000"/>
                <w:sz w:val="22"/>
                <w:szCs w:val="22"/>
              </w:rPr>
            </w:pPr>
            <w:r>
              <w:rPr>
                <w:color w:val="000000"/>
                <w:sz w:val="22"/>
                <w:szCs w:val="22"/>
              </w:rPr>
              <w:t>- Văn phòng Chính phủ (Phòng Công báo, Cổng thông tin điện Chính phủ; Vụ KGVX);</w:t>
            </w:r>
          </w:p>
          <w:p w14:paraId="7205465B" w14:textId="77777777" w:rsidR="00D30EE9" w:rsidRDefault="00F23EF3">
            <w:pPr>
              <w:tabs>
                <w:tab w:val="right" w:pos="9214"/>
              </w:tabs>
              <w:jc w:val="both"/>
              <w:rPr>
                <w:color w:val="000000"/>
                <w:sz w:val="22"/>
                <w:szCs w:val="22"/>
              </w:rPr>
            </w:pPr>
            <w:r>
              <w:rPr>
                <w:color w:val="000000"/>
                <w:sz w:val="22"/>
                <w:szCs w:val="22"/>
              </w:rPr>
              <w:t>- Bộ trưởng Bộ Y tế;</w:t>
            </w:r>
          </w:p>
          <w:p w14:paraId="4F68FA2F" w14:textId="77777777" w:rsidR="00D30EE9" w:rsidRDefault="00F23EF3">
            <w:pPr>
              <w:tabs>
                <w:tab w:val="right" w:pos="9214"/>
              </w:tabs>
              <w:jc w:val="both"/>
              <w:rPr>
                <w:color w:val="000000"/>
                <w:sz w:val="22"/>
                <w:szCs w:val="22"/>
              </w:rPr>
            </w:pPr>
            <w:r>
              <w:rPr>
                <w:color w:val="000000"/>
                <w:sz w:val="22"/>
                <w:szCs w:val="22"/>
              </w:rPr>
              <w:t>- Các Thứ trưởng Bộ Y tế;</w:t>
            </w:r>
          </w:p>
          <w:p w14:paraId="0952B0EC" w14:textId="217E6885" w:rsidR="00D30EE9" w:rsidRDefault="006D2924">
            <w:pPr>
              <w:tabs>
                <w:tab w:val="right" w:pos="9214"/>
              </w:tabs>
              <w:jc w:val="both"/>
              <w:rPr>
                <w:color w:val="000000"/>
                <w:sz w:val="22"/>
                <w:szCs w:val="22"/>
              </w:rPr>
            </w:pPr>
            <w:r>
              <w:rPr>
                <w:color w:val="000000"/>
                <w:sz w:val="22"/>
                <w:szCs w:val="22"/>
              </w:rPr>
              <w:t>- Bộ Tư pháp (</w:t>
            </w:r>
            <w:r w:rsidRPr="006D2924">
              <w:rPr>
                <w:color w:val="FF0000"/>
                <w:sz w:val="22"/>
                <w:szCs w:val="22"/>
              </w:rPr>
              <w:t>Cục K</w:t>
            </w:r>
            <w:r w:rsidR="00F23EF3" w:rsidRPr="006D2924">
              <w:rPr>
                <w:color w:val="FF0000"/>
                <w:sz w:val="22"/>
                <w:szCs w:val="22"/>
              </w:rPr>
              <w:t xml:space="preserve">iểm tra văn bản </w:t>
            </w:r>
            <w:r w:rsidRPr="006D2924">
              <w:rPr>
                <w:color w:val="FF0000"/>
                <w:sz w:val="22"/>
                <w:szCs w:val="22"/>
              </w:rPr>
              <w:t xml:space="preserve">và QL </w:t>
            </w:r>
            <w:r>
              <w:rPr>
                <w:color w:val="FF0000"/>
                <w:sz w:val="22"/>
                <w:szCs w:val="22"/>
              </w:rPr>
              <w:t>XL</w:t>
            </w:r>
            <w:r w:rsidRPr="006D2924">
              <w:rPr>
                <w:color w:val="FF0000"/>
                <w:sz w:val="22"/>
                <w:szCs w:val="22"/>
              </w:rPr>
              <w:t>VPHC</w:t>
            </w:r>
            <w:r w:rsidR="00F23EF3">
              <w:rPr>
                <w:color w:val="000000"/>
                <w:sz w:val="22"/>
                <w:szCs w:val="22"/>
              </w:rPr>
              <w:t>);</w:t>
            </w:r>
          </w:p>
          <w:p w14:paraId="445A0B07" w14:textId="77777777" w:rsidR="00D30EE9" w:rsidRDefault="00F23EF3">
            <w:pPr>
              <w:tabs>
                <w:tab w:val="right" w:pos="9214"/>
              </w:tabs>
              <w:jc w:val="both"/>
              <w:rPr>
                <w:color w:val="000000"/>
                <w:sz w:val="22"/>
                <w:szCs w:val="22"/>
              </w:rPr>
            </w:pPr>
            <w:r>
              <w:rPr>
                <w:color w:val="000000"/>
                <w:sz w:val="22"/>
                <w:szCs w:val="22"/>
              </w:rPr>
              <w:t>- Bộ Quốc phòng (Cục Quân Y);</w:t>
            </w:r>
          </w:p>
          <w:p w14:paraId="4D65D559" w14:textId="77777777" w:rsidR="00D30EE9" w:rsidRDefault="00F23EF3">
            <w:pPr>
              <w:tabs>
                <w:tab w:val="right" w:pos="9214"/>
              </w:tabs>
              <w:jc w:val="both"/>
              <w:rPr>
                <w:color w:val="000000"/>
                <w:sz w:val="22"/>
                <w:szCs w:val="22"/>
              </w:rPr>
            </w:pPr>
            <w:r>
              <w:rPr>
                <w:color w:val="000000"/>
                <w:sz w:val="22"/>
                <w:szCs w:val="22"/>
              </w:rPr>
              <w:t>- Bộ Công an (Cục Y tế);</w:t>
            </w:r>
          </w:p>
          <w:p w14:paraId="56B68DF3" w14:textId="77777777" w:rsidR="00D30EE9" w:rsidRDefault="00F23EF3">
            <w:pPr>
              <w:tabs>
                <w:tab w:val="right" w:pos="9214"/>
              </w:tabs>
              <w:jc w:val="both"/>
              <w:rPr>
                <w:color w:val="000000"/>
                <w:sz w:val="22"/>
                <w:szCs w:val="22"/>
              </w:rPr>
            </w:pPr>
            <w:r>
              <w:rPr>
                <w:color w:val="000000"/>
                <w:sz w:val="22"/>
                <w:szCs w:val="22"/>
              </w:rPr>
              <w:t>- Các Vụ, Cục, Văn phòng Bộ;</w:t>
            </w:r>
          </w:p>
          <w:p w14:paraId="34707C38" w14:textId="77777777" w:rsidR="00D30EE9" w:rsidRPr="006D2924" w:rsidRDefault="00F23EF3">
            <w:pPr>
              <w:tabs>
                <w:tab w:val="right" w:pos="9214"/>
              </w:tabs>
              <w:jc w:val="both"/>
              <w:rPr>
                <w:color w:val="FF0000"/>
                <w:sz w:val="22"/>
                <w:szCs w:val="22"/>
              </w:rPr>
            </w:pPr>
            <w:r>
              <w:rPr>
                <w:color w:val="000000"/>
                <w:sz w:val="22"/>
                <w:szCs w:val="22"/>
              </w:rPr>
              <w:t xml:space="preserve">- </w:t>
            </w:r>
            <w:r w:rsidRPr="006D2924">
              <w:rPr>
                <w:color w:val="FF0000"/>
                <w:sz w:val="22"/>
                <w:szCs w:val="22"/>
              </w:rPr>
              <w:t>Cơ quan chuyên môn về y tế các tỉnh, thành phố;</w:t>
            </w:r>
          </w:p>
          <w:p w14:paraId="5A5A3B1F" w14:textId="77777777" w:rsidR="00D30EE9" w:rsidRDefault="00F23EF3">
            <w:pPr>
              <w:tabs>
                <w:tab w:val="right" w:pos="9214"/>
              </w:tabs>
              <w:jc w:val="both"/>
              <w:rPr>
                <w:color w:val="000000"/>
                <w:sz w:val="22"/>
                <w:szCs w:val="22"/>
              </w:rPr>
            </w:pPr>
            <w:r>
              <w:rPr>
                <w:color w:val="000000"/>
                <w:sz w:val="22"/>
                <w:szCs w:val="22"/>
              </w:rPr>
              <w:t>- Tổng Công ty Dược Việt Nam - CTCP;</w:t>
            </w:r>
          </w:p>
          <w:p w14:paraId="1E455AC1" w14:textId="4E7D6045" w:rsidR="00D30EE9" w:rsidRDefault="00F23EF3">
            <w:pPr>
              <w:tabs>
                <w:tab w:val="right" w:pos="9214"/>
              </w:tabs>
              <w:jc w:val="both"/>
              <w:rPr>
                <w:color w:val="000000"/>
                <w:sz w:val="22"/>
                <w:szCs w:val="22"/>
              </w:rPr>
            </w:pPr>
            <w:r>
              <w:rPr>
                <w:color w:val="000000"/>
                <w:sz w:val="22"/>
                <w:szCs w:val="22"/>
              </w:rPr>
              <w:t>- Hiệp hội Doanh nghiệp dược Việt Nam;</w:t>
            </w:r>
            <w:r w:rsidR="006D2924">
              <w:rPr>
                <w:color w:val="000000"/>
                <w:sz w:val="22"/>
                <w:szCs w:val="22"/>
              </w:rPr>
              <w:t xml:space="preserve"> </w:t>
            </w:r>
            <w:r>
              <w:rPr>
                <w:color w:val="000000"/>
                <w:sz w:val="22"/>
                <w:szCs w:val="22"/>
              </w:rPr>
              <w:t>Hội Dược học Việt Nam;</w:t>
            </w:r>
          </w:p>
          <w:p w14:paraId="48FAAEE7" w14:textId="77777777" w:rsidR="00D30EE9" w:rsidRDefault="00F23EF3">
            <w:pPr>
              <w:tabs>
                <w:tab w:val="right" w:pos="9214"/>
              </w:tabs>
              <w:jc w:val="both"/>
              <w:rPr>
                <w:color w:val="000000"/>
                <w:sz w:val="22"/>
                <w:szCs w:val="22"/>
              </w:rPr>
            </w:pPr>
            <w:r>
              <w:rPr>
                <w:color w:val="000000"/>
                <w:sz w:val="22"/>
                <w:szCs w:val="22"/>
              </w:rPr>
              <w:t>- Các DN SX, KD thuốc trong nước và nước ngoài;</w:t>
            </w:r>
          </w:p>
          <w:p w14:paraId="54149E52" w14:textId="77777777" w:rsidR="00D30EE9" w:rsidRDefault="00F23EF3">
            <w:pPr>
              <w:tabs>
                <w:tab w:val="right" w:pos="9214"/>
              </w:tabs>
              <w:jc w:val="both"/>
              <w:rPr>
                <w:color w:val="000000"/>
                <w:sz w:val="22"/>
                <w:szCs w:val="22"/>
              </w:rPr>
            </w:pPr>
            <w:r>
              <w:rPr>
                <w:color w:val="000000"/>
                <w:sz w:val="22"/>
                <w:szCs w:val="22"/>
              </w:rPr>
              <w:t>- Viện kiểm nghiệm thuốc TW; Viện kiểm nghiệm thuốc TP. HCM; Viện Kiểm định Quốc gia vắc xin và sinh phẩm y tế;</w:t>
            </w:r>
          </w:p>
          <w:p w14:paraId="2173FE94" w14:textId="3069DDD8" w:rsidR="006D2924" w:rsidRPr="006D2924" w:rsidRDefault="006D2924" w:rsidP="006D2924">
            <w:pPr>
              <w:tabs>
                <w:tab w:val="right" w:pos="9214"/>
              </w:tabs>
              <w:jc w:val="both"/>
              <w:rPr>
                <w:color w:val="000000"/>
                <w:sz w:val="22"/>
                <w:szCs w:val="22"/>
              </w:rPr>
            </w:pPr>
            <w:r w:rsidRPr="006D2924">
              <w:rPr>
                <w:color w:val="000000"/>
                <w:sz w:val="22"/>
                <w:szCs w:val="22"/>
              </w:rPr>
              <w:t xml:space="preserve">- Cổng thông tin điện tử BYT, </w:t>
            </w:r>
            <w:r>
              <w:rPr>
                <w:color w:val="000000"/>
                <w:sz w:val="22"/>
                <w:szCs w:val="22"/>
              </w:rPr>
              <w:t>w</w:t>
            </w:r>
            <w:r w:rsidRPr="006D2924">
              <w:rPr>
                <w:color w:val="000000"/>
                <w:sz w:val="22"/>
                <w:szCs w:val="22"/>
              </w:rPr>
              <w:t>ebsite Cục QLD;</w:t>
            </w:r>
          </w:p>
          <w:p w14:paraId="360A97CA" w14:textId="77777777" w:rsidR="00D30EE9" w:rsidRDefault="00F23EF3">
            <w:pPr>
              <w:tabs>
                <w:tab w:val="right" w:pos="9214"/>
              </w:tabs>
              <w:jc w:val="both"/>
              <w:rPr>
                <w:color w:val="000000"/>
              </w:rPr>
            </w:pPr>
            <w:r>
              <w:rPr>
                <w:color w:val="000000"/>
                <w:sz w:val="22"/>
                <w:szCs w:val="22"/>
              </w:rPr>
              <w:t xml:space="preserve">- Lưu: VT, PC, QLD. </w:t>
            </w:r>
          </w:p>
        </w:tc>
        <w:tc>
          <w:tcPr>
            <w:tcW w:w="3827" w:type="dxa"/>
          </w:tcPr>
          <w:p w14:paraId="4F6DFEB8" w14:textId="77777777" w:rsidR="00D30EE9" w:rsidRDefault="00D30EE9">
            <w:pPr>
              <w:tabs>
                <w:tab w:val="right" w:pos="9214"/>
              </w:tabs>
              <w:jc w:val="center"/>
              <w:rPr>
                <w:b/>
                <w:color w:val="000000"/>
                <w:sz w:val="28"/>
                <w:szCs w:val="28"/>
              </w:rPr>
            </w:pPr>
          </w:p>
          <w:p w14:paraId="49D1A69E" w14:textId="5632CC46" w:rsidR="00154092" w:rsidRDefault="00F23EF3" w:rsidP="00154092">
            <w:pPr>
              <w:tabs>
                <w:tab w:val="right" w:pos="9214"/>
              </w:tabs>
              <w:jc w:val="center"/>
              <w:rPr>
                <w:b/>
                <w:color w:val="000000"/>
              </w:rPr>
            </w:pPr>
            <w:r>
              <w:rPr>
                <w:b/>
                <w:color w:val="000000"/>
                <w:sz w:val="28"/>
                <w:szCs w:val="28"/>
              </w:rPr>
              <w:t>BỘ TRƯỞNG</w:t>
            </w:r>
          </w:p>
          <w:p w14:paraId="0C2C1AD7" w14:textId="4067011D" w:rsidR="00D30EE9" w:rsidRDefault="00D30EE9">
            <w:pPr>
              <w:tabs>
                <w:tab w:val="right" w:pos="9214"/>
              </w:tabs>
              <w:jc w:val="center"/>
              <w:rPr>
                <w:b/>
                <w:color w:val="000000"/>
              </w:rPr>
            </w:pPr>
          </w:p>
        </w:tc>
      </w:tr>
    </w:tbl>
    <w:p w14:paraId="27D5BE10" w14:textId="77777777" w:rsidR="00D30EE9" w:rsidRDefault="00D30EE9">
      <w:pPr>
        <w:rPr>
          <w:color w:val="000000"/>
          <w:sz w:val="28"/>
          <w:szCs w:val="28"/>
        </w:rPr>
      </w:pPr>
    </w:p>
    <w:sectPr w:rsidR="00D30EE9">
      <w:headerReference w:type="default" r:id="rId9"/>
      <w:footerReference w:type="even" r:id="rId10"/>
      <w:headerReference w:type="first" r:id="rId11"/>
      <w:pgSz w:w="11907" w:h="16840"/>
      <w:pgMar w:top="1134" w:right="1134" w:bottom="1134" w:left="1701" w:header="510" w:footer="51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02AB4" w14:textId="77777777" w:rsidR="00CD56DB" w:rsidRDefault="00CD56DB">
      <w:r>
        <w:separator/>
      </w:r>
    </w:p>
  </w:endnote>
  <w:endnote w:type="continuationSeparator" w:id="0">
    <w:p w14:paraId="348363F9" w14:textId="77777777" w:rsidR="00CD56DB" w:rsidRDefault="00CD5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NewRomanPSMT">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3F5B1" w14:textId="77777777" w:rsidR="00D30EE9" w:rsidRDefault="00F23EF3">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5C255E4B" w14:textId="77777777" w:rsidR="00D30EE9" w:rsidRDefault="00D30EE9">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C52A7" w14:textId="77777777" w:rsidR="00CD56DB" w:rsidRDefault="00CD56DB">
      <w:r>
        <w:separator/>
      </w:r>
    </w:p>
  </w:footnote>
  <w:footnote w:type="continuationSeparator" w:id="0">
    <w:p w14:paraId="29819DF5" w14:textId="77777777" w:rsidR="00CD56DB" w:rsidRDefault="00CD56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CC430" w14:textId="77777777" w:rsidR="00D30EE9" w:rsidRDefault="00F23EF3">
    <w:pPr>
      <w:pBdr>
        <w:top w:val="nil"/>
        <w:left w:val="nil"/>
        <w:bottom w:val="nil"/>
        <w:right w:val="nil"/>
        <w:between w:val="nil"/>
      </w:pBdr>
      <w:tabs>
        <w:tab w:val="center" w:pos="4680"/>
        <w:tab w:val="right" w:pos="9360"/>
      </w:tabs>
      <w:jc w:val="center"/>
      <w:rPr>
        <w:color w:val="000000"/>
        <w:sz w:val="26"/>
        <w:szCs w:val="26"/>
      </w:rPr>
    </w:pPr>
    <w:r>
      <w:rPr>
        <w:color w:val="000000"/>
        <w:sz w:val="26"/>
        <w:szCs w:val="26"/>
      </w:rPr>
      <w:fldChar w:fldCharType="begin"/>
    </w:r>
    <w:r>
      <w:rPr>
        <w:color w:val="000000"/>
        <w:sz w:val="26"/>
        <w:szCs w:val="26"/>
      </w:rPr>
      <w:instrText>PAGE</w:instrText>
    </w:r>
    <w:r>
      <w:rPr>
        <w:color w:val="000000"/>
        <w:sz w:val="26"/>
        <w:szCs w:val="26"/>
      </w:rPr>
      <w:fldChar w:fldCharType="separate"/>
    </w:r>
    <w:r w:rsidR="00972BB0">
      <w:rPr>
        <w:noProof/>
        <w:color w:val="000000"/>
        <w:sz w:val="26"/>
        <w:szCs w:val="26"/>
      </w:rPr>
      <w:t>2</w:t>
    </w:r>
    <w:r>
      <w:rPr>
        <w:color w:val="000000"/>
        <w:sz w:val="26"/>
        <w:szCs w:val="26"/>
      </w:rPr>
      <w:fldChar w:fldCharType="end"/>
    </w:r>
  </w:p>
  <w:p w14:paraId="09CF505D" w14:textId="77777777" w:rsidR="00D30EE9" w:rsidRDefault="00D30EE9">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DAE4C" w14:textId="77777777" w:rsidR="00D30EE9" w:rsidRDefault="00D30EE9">
    <w:pPr>
      <w:pBdr>
        <w:top w:val="nil"/>
        <w:left w:val="nil"/>
        <w:bottom w:val="nil"/>
        <w:right w:val="nil"/>
        <w:between w:val="nil"/>
      </w:pBdr>
      <w:tabs>
        <w:tab w:val="center" w:pos="4680"/>
        <w:tab w:val="right" w:pos="9360"/>
      </w:tabs>
      <w:jc w:val="center"/>
      <w:rPr>
        <w:color w:val="000000"/>
      </w:rPr>
    </w:pPr>
  </w:p>
  <w:p w14:paraId="1A24599A" w14:textId="77777777" w:rsidR="00D30EE9" w:rsidRDefault="00D30EE9">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EE9"/>
    <w:rsid w:val="000072CC"/>
    <w:rsid w:val="00034E45"/>
    <w:rsid w:val="00071B09"/>
    <w:rsid w:val="00086DB6"/>
    <w:rsid w:val="000A6E1F"/>
    <w:rsid w:val="00106FD6"/>
    <w:rsid w:val="001145C2"/>
    <w:rsid w:val="00125864"/>
    <w:rsid w:val="00131854"/>
    <w:rsid w:val="00136DD8"/>
    <w:rsid w:val="0015276A"/>
    <w:rsid w:val="00154092"/>
    <w:rsid w:val="001550FA"/>
    <w:rsid w:val="00161906"/>
    <w:rsid w:val="00166F44"/>
    <w:rsid w:val="00183A15"/>
    <w:rsid w:val="001F0EF0"/>
    <w:rsid w:val="001F19B8"/>
    <w:rsid w:val="001F772C"/>
    <w:rsid w:val="002025FB"/>
    <w:rsid w:val="0027200B"/>
    <w:rsid w:val="002B4C30"/>
    <w:rsid w:val="002D34B5"/>
    <w:rsid w:val="002E1B52"/>
    <w:rsid w:val="0031319A"/>
    <w:rsid w:val="003169F6"/>
    <w:rsid w:val="00335D06"/>
    <w:rsid w:val="00365549"/>
    <w:rsid w:val="00385AED"/>
    <w:rsid w:val="00386F7C"/>
    <w:rsid w:val="003A4B8A"/>
    <w:rsid w:val="003A7149"/>
    <w:rsid w:val="003C6E2E"/>
    <w:rsid w:val="003D5825"/>
    <w:rsid w:val="003E77DD"/>
    <w:rsid w:val="00407CCC"/>
    <w:rsid w:val="00437F61"/>
    <w:rsid w:val="00455FE8"/>
    <w:rsid w:val="00461635"/>
    <w:rsid w:val="004A5740"/>
    <w:rsid w:val="004B65BD"/>
    <w:rsid w:val="005156EE"/>
    <w:rsid w:val="00523273"/>
    <w:rsid w:val="005C0A80"/>
    <w:rsid w:val="005D31B4"/>
    <w:rsid w:val="005F358A"/>
    <w:rsid w:val="00602A5C"/>
    <w:rsid w:val="00611A74"/>
    <w:rsid w:val="0061338E"/>
    <w:rsid w:val="00631E0E"/>
    <w:rsid w:val="00633D4B"/>
    <w:rsid w:val="006404A1"/>
    <w:rsid w:val="006404BC"/>
    <w:rsid w:val="00645C3C"/>
    <w:rsid w:val="00665DB5"/>
    <w:rsid w:val="006778BB"/>
    <w:rsid w:val="00687B14"/>
    <w:rsid w:val="00687D98"/>
    <w:rsid w:val="006C5BD9"/>
    <w:rsid w:val="006D2924"/>
    <w:rsid w:val="006D65CD"/>
    <w:rsid w:val="006D7938"/>
    <w:rsid w:val="006F33DF"/>
    <w:rsid w:val="006F5ACA"/>
    <w:rsid w:val="00700C21"/>
    <w:rsid w:val="00721572"/>
    <w:rsid w:val="00722CBE"/>
    <w:rsid w:val="00730B9C"/>
    <w:rsid w:val="007D17C8"/>
    <w:rsid w:val="007D5D5F"/>
    <w:rsid w:val="007E2D4C"/>
    <w:rsid w:val="007E4B82"/>
    <w:rsid w:val="00804C55"/>
    <w:rsid w:val="00814777"/>
    <w:rsid w:val="00843801"/>
    <w:rsid w:val="008B4E6E"/>
    <w:rsid w:val="008C1E15"/>
    <w:rsid w:val="008D7A49"/>
    <w:rsid w:val="008F4F8E"/>
    <w:rsid w:val="009429D1"/>
    <w:rsid w:val="00972BB0"/>
    <w:rsid w:val="0097506B"/>
    <w:rsid w:val="00976EF3"/>
    <w:rsid w:val="009921B4"/>
    <w:rsid w:val="0099737F"/>
    <w:rsid w:val="009A0CB5"/>
    <w:rsid w:val="009A1789"/>
    <w:rsid w:val="009A7801"/>
    <w:rsid w:val="009B4303"/>
    <w:rsid w:val="009E281D"/>
    <w:rsid w:val="00A26ED6"/>
    <w:rsid w:val="00A32C43"/>
    <w:rsid w:val="00A50E32"/>
    <w:rsid w:val="00A64E79"/>
    <w:rsid w:val="00A90C89"/>
    <w:rsid w:val="00AA0AB2"/>
    <w:rsid w:val="00AA3F05"/>
    <w:rsid w:val="00AD1DB8"/>
    <w:rsid w:val="00AD3359"/>
    <w:rsid w:val="00AE2DB0"/>
    <w:rsid w:val="00AE5398"/>
    <w:rsid w:val="00B16CCE"/>
    <w:rsid w:val="00B33494"/>
    <w:rsid w:val="00B905CE"/>
    <w:rsid w:val="00C0632D"/>
    <w:rsid w:val="00C26F3C"/>
    <w:rsid w:val="00C64542"/>
    <w:rsid w:val="00C91AB7"/>
    <w:rsid w:val="00CC01A5"/>
    <w:rsid w:val="00CC2310"/>
    <w:rsid w:val="00CD56DB"/>
    <w:rsid w:val="00CE602F"/>
    <w:rsid w:val="00CF254C"/>
    <w:rsid w:val="00CF6CA1"/>
    <w:rsid w:val="00D117C4"/>
    <w:rsid w:val="00D13ADF"/>
    <w:rsid w:val="00D30EE9"/>
    <w:rsid w:val="00D77E83"/>
    <w:rsid w:val="00DC4337"/>
    <w:rsid w:val="00DD29CE"/>
    <w:rsid w:val="00DF7250"/>
    <w:rsid w:val="00E2458E"/>
    <w:rsid w:val="00E336E6"/>
    <w:rsid w:val="00E9633F"/>
    <w:rsid w:val="00EB2548"/>
    <w:rsid w:val="00EB519B"/>
    <w:rsid w:val="00EB5C11"/>
    <w:rsid w:val="00ED6160"/>
    <w:rsid w:val="00EE75B9"/>
    <w:rsid w:val="00F23EF3"/>
    <w:rsid w:val="00F56617"/>
    <w:rsid w:val="00FB5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79648"/>
  <w15:docId w15:val="{FB728948-064C-4F28-BE71-783A181E2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CellMar>
        <w:left w:w="0" w:type="dxa"/>
        <w:right w:w="0" w:type="dxa"/>
      </w:tblCellMar>
    </w:tblPr>
  </w:style>
  <w:style w:type="paragraph" w:styleId="ListParagraph">
    <w:name w:val="List Paragraph"/>
    <w:basedOn w:val="Normal"/>
    <w:uiPriority w:val="34"/>
    <w:qFormat/>
    <w:rsid w:val="00E16C01"/>
    <w:pPr>
      <w:ind w:left="720"/>
      <w:contextualSpacing/>
    </w:pPr>
  </w:style>
  <w:style w:type="paragraph" w:styleId="BalloonText">
    <w:name w:val="Balloon Text"/>
    <w:basedOn w:val="Normal"/>
    <w:link w:val="BalloonTextChar"/>
    <w:uiPriority w:val="99"/>
    <w:semiHidden/>
    <w:unhideWhenUsed/>
    <w:rsid w:val="002269F6"/>
    <w:rPr>
      <w:rFonts w:ascii="Tahoma" w:hAnsi="Tahoma" w:cs="Tahoma"/>
      <w:sz w:val="16"/>
      <w:szCs w:val="16"/>
    </w:rPr>
  </w:style>
  <w:style w:type="character" w:customStyle="1" w:styleId="BalloonTextChar">
    <w:name w:val="Balloon Text Char"/>
    <w:basedOn w:val="DefaultParagraphFont"/>
    <w:link w:val="BalloonText"/>
    <w:uiPriority w:val="99"/>
    <w:semiHidden/>
    <w:rsid w:val="002269F6"/>
    <w:rPr>
      <w:rFonts w:ascii="Tahoma" w:hAnsi="Tahoma" w:cs="Tahoma"/>
      <w:sz w:val="16"/>
      <w:szCs w:val="16"/>
    </w:rPr>
  </w:style>
  <w:style w:type="table" w:styleId="TableGrid">
    <w:name w:val="Table Grid"/>
    <w:basedOn w:val="TableNormal"/>
    <w:uiPriority w:val="59"/>
    <w:rsid w:val="004D7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56E3"/>
    <w:pPr>
      <w:tabs>
        <w:tab w:val="center" w:pos="4680"/>
        <w:tab w:val="right" w:pos="9360"/>
      </w:tabs>
    </w:pPr>
  </w:style>
  <w:style w:type="character" w:customStyle="1" w:styleId="HeaderChar">
    <w:name w:val="Header Char"/>
    <w:basedOn w:val="DefaultParagraphFont"/>
    <w:link w:val="Header"/>
    <w:uiPriority w:val="99"/>
    <w:rsid w:val="006D56E3"/>
  </w:style>
  <w:style w:type="paragraph" w:styleId="Footer">
    <w:name w:val="footer"/>
    <w:basedOn w:val="Normal"/>
    <w:link w:val="FooterChar"/>
    <w:uiPriority w:val="99"/>
    <w:unhideWhenUsed/>
    <w:rsid w:val="006D56E3"/>
    <w:pPr>
      <w:tabs>
        <w:tab w:val="center" w:pos="4680"/>
        <w:tab w:val="right" w:pos="9360"/>
      </w:tabs>
    </w:pPr>
  </w:style>
  <w:style w:type="character" w:customStyle="1" w:styleId="FooterChar">
    <w:name w:val="Footer Char"/>
    <w:basedOn w:val="DefaultParagraphFont"/>
    <w:link w:val="Footer"/>
    <w:uiPriority w:val="99"/>
    <w:rsid w:val="006D56E3"/>
  </w:style>
  <w:style w:type="paragraph" w:styleId="FootnoteText">
    <w:name w:val="footnote text"/>
    <w:basedOn w:val="Normal"/>
    <w:link w:val="FootnoteTextChar"/>
    <w:uiPriority w:val="99"/>
    <w:semiHidden/>
    <w:unhideWhenUsed/>
    <w:rsid w:val="001246B5"/>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1246B5"/>
    <w:rPr>
      <w:rFonts w:eastAsiaTheme="minorHAnsi" w:cstheme="minorBidi"/>
      <w:sz w:val="20"/>
      <w:szCs w:val="20"/>
    </w:rPr>
  </w:style>
  <w:style w:type="character" w:styleId="FootnoteReference">
    <w:name w:val="footnote reference"/>
    <w:basedOn w:val="DefaultParagraphFont"/>
    <w:uiPriority w:val="99"/>
    <w:semiHidden/>
    <w:unhideWhenUsed/>
    <w:rsid w:val="001246B5"/>
    <w:rPr>
      <w:vertAlign w:val="superscript"/>
    </w:rPr>
  </w:style>
  <w:style w:type="character" w:styleId="CommentReference">
    <w:name w:val="annotation reference"/>
    <w:basedOn w:val="DefaultParagraphFont"/>
    <w:uiPriority w:val="99"/>
    <w:semiHidden/>
    <w:unhideWhenUsed/>
    <w:rsid w:val="00FF6758"/>
    <w:rPr>
      <w:sz w:val="16"/>
      <w:szCs w:val="16"/>
    </w:rPr>
  </w:style>
  <w:style w:type="paragraph" w:styleId="CommentText">
    <w:name w:val="annotation text"/>
    <w:basedOn w:val="Normal"/>
    <w:link w:val="CommentTextChar"/>
    <w:uiPriority w:val="99"/>
    <w:semiHidden/>
    <w:unhideWhenUsed/>
    <w:rsid w:val="00FF6758"/>
    <w:rPr>
      <w:sz w:val="20"/>
      <w:szCs w:val="20"/>
    </w:rPr>
  </w:style>
  <w:style w:type="character" w:customStyle="1" w:styleId="CommentTextChar">
    <w:name w:val="Comment Text Char"/>
    <w:basedOn w:val="DefaultParagraphFont"/>
    <w:link w:val="CommentText"/>
    <w:uiPriority w:val="99"/>
    <w:semiHidden/>
    <w:rsid w:val="00FF6758"/>
    <w:rPr>
      <w:sz w:val="20"/>
      <w:szCs w:val="20"/>
    </w:rPr>
  </w:style>
  <w:style w:type="paragraph" w:styleId="CommentSubject">
    <w:name w:val="annotation subject"/>
    <w:basedOn w:val="CommentText"/>
    <w:next w:val="CommentText"/>
    <w:link w:val="CommentSubjectChar"/>
    <w:uiPriority w:val="99"/>
    <w:semiHidden/>
    <w:unhideWhenUsed/>
    <w:rsid w:val="00FF6758"/>
    <w:rPr>
      <w:b/>
      <w:bCs/>
    </w:rPr>
  </w:style>
  <w:style w:type="character" w:customStyle="1" w:styleId="CommentSubjectChar">
    <w:name w:val="Comment Subject Char"/>
    <w:basedOn w:val="CommentTextChar"/>
    <w:link w:val="CommentSubject"/>
    <w:uiPriority w:val="99"/>
    <w:semiHidden/>
    <w:rsid w:val="00FF6758"/>
    <w:rPr>
      <w:b/>
      <w:bCs/>
      <w:sz w:val="20"/>
      <w:szCs w:val="20"/>
    </w:rPr>
  </w:style>
  <w:style w:type="paragraph" w:styleId="Revision">
    <w:name w:val="Revision"/>
    <w:hidden/>
    <w:uiPriority w:val="99"/>
    <w:semiHidden/>
    <w:rsid w:val="00C952B4"/>
  </w:style>
  <w:style w:type="character" w:customStyle="1" w:styleId="fontstyle01">
    <w:name w:val="fontstyle01"/>
    <w:basedOn w:val="DefaultParagraphFont"/>
    <w:rsid w:val="00D26527"/>
    <w:rPr>
      <w:rFonts w:ascii="TimesNewRomanPSMT" w:hAnsi="TimesNewRomanPSMT" w:cs="TimesNewRomanPSMT" w:hint="default"/>
      <w:b w:val="0"/>
      <w:bCs w:val="0"/>
      <w:i w:val="0"/>
      <w:iCs w:val="0"/>
      <w:color w:val="000000"/>
      <w:sz w:val="28"/>
      <w:szCs w:val="28"/>
    </w:rPr>
  </w:style>
  <w:style w:type="paragraph" w:styleId="NormalWeb">
    <w:name w:val="Normal (Web)"/>
    <w:basedOn w:val="Normal"/>
    <w:uiPriority w:val="99"/>
    <w:unhideWhenUsed/>
    <w:rsid w:val="00377EB8"/>
    <w:pPr>
      <w:spacing w:before="100" w:beforeAutospacing="1" w:after="100" w:afterAutospacing="1"/>
    </w:pPr>
  </w:style>
  <w:style w:type="character" w:styleId="Hyperlink">
    <w:name w:val="Hyperlink"/>
    <w:basedOn w:val="DefaultParagraphFont"/>
    <w:uiPriority w:val="99"/>
    <w:semiHidden/>
    <w:unhideWhenUsed/>
    <w:rsid w:val="0024142B"/>
    <w:rPr>
      <w:color w:val="0000FF"/>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Quote">
    <w:name w:val="Quote"/>
    <w:basedOn w:val="Normal"/>
    <w:next w:val="Normal"/>
    <w:link w:val="QuoteChar"/>
    <w:uiPriority w:val="29"/>
    <w:qFormat/>
    <w:rsid w:val="009A1789"/>
    <w:pPr>
      <w:spacing w:before="160" w:after="160" w:line="278" w:lineRule="auto"/>
      <w:jc w:val="center"/>
    </w:pPr>
    <w:rPr>
      <w:rFonts w:asciiTheme="minorHAnsi" w:eastAsiaTheme="minorHAnsi" w:hAnsiTheme="minorHAnsi" w:cstheme="minorBidi"/>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9A1789"/>
    <w:rPr>
      <w:rFonts w:asciiTheme="minorHAnsi" w:eastAsiaTheme="minorHAnsi" w:hAnsiTheme="minorHAnsi" w:cstheme="minorBidi"/>
      <w:i/>
      <w:iCs/>
      <w:color w:val="404040" w:themeColor="text1" w:themeTint="BF"/>
      <w:kern w:val="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1">
          <a:schemeClr val="dk1"/>
        </a:lnRef>
        <a:fillRef idx="0">
          <a:schemeClr val="dk1"/>
        </a:fillRef>
        <a:effectRef idx="0">
          <a:schemeClr val="dk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sxUc6uPWYmpFM6hd2FbmSIIyKA==">CgMxLjAyD2lkLnYxN21iODFpem95aTIPaWQua2Q5YnFoZnd1Y2tpMg9pZC5yeDA1N2pkNHlwN3c4AHIhMTVMUTVUX2NWZVY1ZGRXT3JmRmVvbU5DLWRpS2VfcFRv</go:docsCustomData>
</go:gDocsCustomXmlDataStorage>
</file>

<file path=customXml/itemProps1.xml><?xml version="1.0" encoding="utf-8"?>
<ds:datastoreItem xmlns:ds="http://schemas.openxmlformats.org/officeDocument/2006/customXml" ds:itemID="{A49233C6-C097-4938-92FF-B81667CAD89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928</Words>
  <Characters>5295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NDTOAN</dc:creator>
  <cp:lastModifiedBy>Hoe</cp:lastModifiedBy>
  <cp:revision>2</cp:revision>
  <cp:lastPrinted>2025-11-18T08:00:00Z</cp:lastPrinted>
  <dcterms:created xsi:type="dcterms:W3CDTF">2025-11-24T08:07:00Z</dcterms:created>
  <dcterms:modified xsi:type="dcterms:W3CDTF">2025-11-24T08:07:00Z</dcterms:modified>
</cp:coreProperties>
</file>